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043078">
      <w:pPr>
        <w:ind w:firstLine="0"/>
        <w:jc w:val="center"/>
        <w:outlineLvl w:val="0"/>
        <w:rPr>
          <w:rFonts w:hint="eastAsia" w:ascii="宋体" w:hAnsi="宋体"/>
          <w:b/>
          <w:bCs/>
          <w:sz w:val="80"/>
          <w:szCs w:val="80"/>
        </w:rPr>
      </w:pPr>
      <w:bookmarkStart w:id="0" w:name="_Toc17136"/>
      <w:bookmarkStart w:id="1" w:name="_Toc18353"/>
    </w:p>
    <w:p w14:paraId="62EACFA5">
      <w:pPr>
        <w:ind w:firstLine="0"/>
        <w:jc w:val="center"/>
        <w:outlineLvl w:val="0"/>
        <w:rPr>
          <w:b/>
          <w:bCs/>
          <w:sz w:val="80"/>
          <w:szCs w:val="80"/>
        </w:rPr>
      </w:pPr>
      <w:bookmarkStart w:id="2" w:name="_Toc2194"/>
      <w:bookmarkStart w:id="3" w:name="_Toc7911"/>
      <w:bookmarkStart w:id="4" w:name="_Toc9545"/>
      <w:bookmarkStart w:id="5" w:name="_Toc31899"/>
      <w:bookmarkStart w:id="6" w:name="_Toc23585"/>
      <w:bookmarkStart w:id="7" w:name="_Toc643"/>
      <w:bookmarkStart w:id="8" w:name="_Toc8031"/>
      <w:bookmarkStart w:id="9" w:name="_Toc6081"/>
      <w:r>
        <w:rPr>
          <w:rFonts w:ascii="宋体" w:hAnsi="宋体"/>
          <w:b/>
          <w:bCs/>
          <w:sz w:val="80"/>
          <w:szCs w:val="80"/>
        </w:rPr>
        <w:t>连云港市政府采购</w:t>
      </w:r>
      <w:bookmarkEnd w:id="0"/>
      <w:bookmarkEnd w:id="1"/>
      <w:bookmarkEnd w:id="2"/>
      <w:bookmarkEnd w:id="3"/>
      <w:bookmarkEnd w:id="4"/>
      <w:bookmarkEnd w:id="5"/>
      <w:bookmarkEnd w:id="6"/>
      <w:bookmarkEnd w:id="7"/>
      <w:bookmarkEnd w:id="8"/>
      <w:bookmarkEnd w:id="9"/>
    </w:p>
    <w:p w14:paraId="37E567CA">
      <w:pPr>
        <w:pStyle w:val="197"/>
        <w:spacing w:before="0" w:beforeAutospacing="0" w:after="0" w:afterAutospacing="0"/>
        <w:ind w:firstLine="0"/>
        <w:jc w:val="center"/>
        <w:outlineLvl w:val="0"/>
        <w:rPr>
          <w:rFonts w:hint="eastAsia"/>
          <w:sz w:val="72"/>
        </w:rPr>
      </w:pPr>
      <w:bookmarkStart w:id="10" w:name="_Toc1693"/>
      <w:bookmarkStart w:id="11" w:name="_Toc21148"/>
      <w:bookmarkStart w:id="12" w:name="_Toc11596"/>
      <w:bookmarkStart w:id="13" w:name="_Toc20134"/>
      <w:bookmarkStart w:id="14" w:name="_Toc24167"/>
      <w:bookmarkStart w:id="15" w:name="_Toc26088"/>
      <w:bookmarkStart w:id="16" w:name="_Toc16760"/>
      <w:bookmarkStart w:id="17" w:name="_Toc8734"/>
      <w:bookmarkStart w:id="18" w:name="_Toc24656"/>
      <w:bookmarkStart w:id="19" w:name="_Toc19022"/>
      <w:r>
        <w:rPr>
          <w:rFonts w:cs="Times New Roman"/>
          <w:b/>
          <w:bCs/>
          <w:sz w:val="80"/>
          <w:szCs w:val="80"/>
        </w:rPr>
        <w:t>竞争性磋商文件</w:t>
      </w:r>
      <w:bookmarkEnd w:id="10"/>
      <w:bookmarkEnd w:id="11"/>
      <w:bookmarkEnd w:id="12"/>
      <w:bookmarkEnd w:id="13"/>
      <w:bookmarkEnd w:id="14"/>
      <w:bookmarkEnd w:id="15"/>
      <w:bookmarkEnd w:id="16"/>
      <w:bookmarkEnd w:id="17"/>
      <w:bookmarkEnd w:id="18"/>
      <w:bookmarkEnd w:id="19"/>
    </w:p>
    <w:p w14:paraId="3F77B8A7">
      <w:pPr>
        <w:pStyle w:val="198"/>
        <w:spacing w:line="360" w:lineRule="auto"/>
        <w:rPr>
          <w:rFonts w:hint="eastAsia" w:ascii="宋体" w:hAnsi="宋体" w:eastAsia="宋体"/>
          <w:color w:val="000000"/>
        </w:rPr>
      </w:pPr>
    </w:p>
    <w:p w14:paraId="3B1722EB">
      <w:pPr>
        <w:pStyle w:val="199"/>
        <w:rPr>
          <w:color w:val="000000"/>
        </w:rPr>
      </w:pPr>
    </w:p>
    <w:p w14:paraId="2357D770">
      <w:pPr>
        <w:spacing w:before="120" w:after="120"/>
        <w:ind w:left="2214" w:hanging="1506"/>
        <w:outlineLvl w:val="0"/>
        <w:rPr>
          <w:rFonts w:hint="eastAsia" w:ascii="宋体" w:hAnsi="宋体"/>
          <w:b/>
          <w:bCs/>
          <w:sz w:val="30"/>
          <w:szCs w:val="30"/>
        </w:rPr>
      </w:pPr>
      <w:bookmarkStart w:id="20" w:name="_Toc17663"/>
      <w:bookmarkStart w:id="21" w:name="_Toc16029"/>
      <w:bookmarkStart w:id="22" w:name="_Toc26282"/>
      <w:bookmarkStart w:id="23" w:name="_Toc13934"/>
      <w:bookmarkStart w:id="24" w:name="_Toc13624"/>
      <w:bookmarkStart w:id="25" w:name="_Toc671"/>
      <w:bookmarkStart w:id="26" w:name="_Toc14909"/>
      <w:bookmarkStart w:id="27" w:name="_Toc3541"/>
      <w:bookmarkStart w:id="28" w:name="_Toc16658"/>
      <w:bookmarkStart w:id="29" w:name="_Toc33"/>
      <w:r>
        <w:rPr>
          <w:rFonts w:hint="eastAsia" w:ascii="宋体" w:hAnsi="宋体"/>
          <w:b/>
          <w:bCs/>
          <w:sz w:val="30"/>
          <w:szCs w:val="30"/>
        </w:rPr>
        <w:t>项目</w:t>
      </w:r>
      <w:r>
        <w:rPr>
          <w:rFonts w:ascii="宋体" w:hAnsi="宋体"/>
          <w:b/>
          <w:bCs/>
          <w:sz w:val="30"/>
          <w:szCs w:val="30"/>
        </w:rPr>
        <w:t>名称：</w:t>
      </w:r>
      <w:bookmarkEnd w:id="20"/>
      <w:bookmarkEnd w:id="21"/>
      <w:bookmarkEnd w:id="22"/>
      <w:bookmarkEnd w:id="23"/>
      <w:bookmarkEnd w:id="24"/>
      <w:bookmarkEnd w:id="25"/>
      <w:bookmarkEnd w:id="26"/>
      <w:bookmarkEnd w:id="27"/>
      <w:r>
        <w:rPr>
          <w:rFonts w:hint="eastAsia" w:ascii="宋体" w:hAnsi="宋体"/>
          <w:b/>
          <w:bCs/>
          <w:sz w:val="32"/>
        </w:rPr>
        <w:t>东海县城区部分已竣工市政工程2025年审计服务项目</w:t>
      </w:r>
      <w:bookmarkEnd w:id="28"/>
      <w:bookmarkEnd w:id="29"/>
    </w:p>
    <w:p w14:paraId="7CEA6BA0">
      <w:pPr>
        <w:spacing w:before="120" w:after="120"/>
        <w:rPr>
          <w:rFonts w:hint="eastAsia" w:ascii="宋体" w:hAnsi="宋体"/>
          <w:b/>
          <w:bCs/>
          <w:sz w:val="30"/>
          <w:szCs w:val="30"/>
        </w:rPr>
      </w:pPr>
    </w:p>
    <w:p w14:paraId="7035F0A6">
      <w:pPr>
        <w:spacing w:before="120" w:after="120"/>
        <w:ind w:left="708" w:firstLine="0"/>
        <w:rPr>
          <w:rFonts w:hint="eastAsia" w:ascii="宋体" w:hAnsi="宋体"/>
          <w:b/>
          <w:bCs/>
          <w:sz w:val="30"/>
          <w:szCs w:val="30"/>
        </w:rPr>
      </w:pPr>
      <w:r>
        <w:rPr>
          <w:rFonts w:hint="eastAsia" w:ascii="宋体" w:hAnsi="宋体"/>
          <w:b/>
          <w:bCs/>
          <w:sz w:val="30"/>
          <w:szCs w:val="30"/>
        </w:rPr>
        <w:t>项目</w:t>
      </w:r>
      <w:r>
        <w:rPr>
          <w:rFonts w:ascii="宋体" w:hAnsi="宋体"/>
          <w:b/>
          <w:bCs/>
          <w:sz w:val="30"/>
          <w:szCs w:val="30"/>
        </w:rPr>
        <w:t>编号：</w:t>
      </w:r>
      <w:r>
        <w:rPr>
          <w:rFonts w:hint="eastAsia" w:ascii="宋体" w:hAnsi="宋体"/>
          <w:b/>
          <w:bCs/>
          <w:sz w:val="30"/>
          <w:szCs w:val="30"/>
        </w:rPr>
        <w:t>JSZC-320722-JXCG-C2025-0102</w:t>
      </w:r>
    </w:p>
    <w:p w14:paraId="0AF616B2">
      <w:pPr>
        <w:pStyle w:val="200"/>
        <w:ind w:firstLine="0"/>
        <w:rPr>
          <w:rFonts w:hint="eastAsia" w:hAnsi="宋体"/>
          <w:b/>
          <w:bCs/>
          <w:sz w:val="36"/>
        </w:rPr>
      </w:pPr>
    </w:p>
    <w:p w14:paraId="55E5F5EE">
      <w:pPr>
        <w:pStyle w:val="200"/>
        <w:ind w:firstLine="0"/>
        <w:rPr>
          <w:rFonts w:hint="eastAsia" w:hAnsi="宋体"/>
          <w:b/>
          <w:bCs/>
          <w:sz w:val="36"/>
        </w:rPr>
      </w:pPr>
    </w:p>
    <w:p w14:paraId="6EE63AE8">
      <w:pPr>
        <w:pStyle w:val="200"/>
        <w:ind w:firstLine="0"/>
        <w:rPr>
          <w:rFonts w:hint="eastAsia" w:hAnsi="宋体"/>
          <w:b/>
          <w:bCs/>
          <w:sz w:val="36"/>
        </w:rPr>
      </w:pPr>
    </w:p>
    <w:p w14:paraId="1B206B3D">
      <w:pPr>
        <w:spacing w:before="120" w:after="120"/>
        <w:ind w:left="708" w:firstLine="0"/>
        <w:jc w:val="left"/>
        <w:rPr>
          <w:rFonts w:hint="eastAsia" w:ascii="宋体" w:hAnsi="宋体"/>
          <w:b/>
          <w:bCs/>
          <w:sz w:val="32"/>
        </w:rPr>
      </w:pPr>
      <w:r>
        <w:rPr>
          <w:rFonts w:hint="eastAsia" w:ascii="宋体" w:hAnsi="宋体"/>
          <w:b/>
          <w:bCs/>
          <w:sz w:val="32"/>
        </w:rPr>
        <w:t>采   购  人：</w:t>
      </w:r>
      <w:r>
        <w:rPr>
          <w:rFonts w:hint="eastAsia" w:ascii="宋体" w:hAnsi="宋体"/>
          <w:b/>
          <w:bCs/>
          <w:sz w:val="32"/>
          <w:szCs w:val="32"/>
        </w:rPr>
        <w:t>东海县住房和城乡建设局</w:t>
      </w:r>
    </w:p>
    <w:p w14:paraId="091577B9">
      <w:pPr>
        <w:pStyle w:val="201"/>
        <w:ind w:firstLine="643"/>
        <w:rPr>
          <w:rFonts w:hint="eastAsia" w:ascii="宋体" w:hAnsi="宋体"/>
        </w:rPr>
      </w:pPr>
      <w:r>
        <w:rPr>
          <w:rFonts w:hint="eastAsia" w:ascii="宋体" w:hAnsi="宋体"/>
          <w:b/>
          <w:bCs/>
          <w:sz w:val="32"/>
        </w:rPr>
        <w:t>采购代</w:t>
      </w:r>
      <w:r>
        <w:rPr>
          <w:rFonts w:hint="eastAsia" w:ascii="宋体" w:hAnsi="宋体"/>
          <w:b/>
          <w:bCs/>
          <w:sz w:val="32"/>
          <w:szCs w:val="32"/>
        </w:rPr>
        <w:t>理机构：江苏建协全过程工程咨询有限公司</w:t>
      </w:r>
    </w:p>
    <w:p w14:paraId="2F0D0268">
      <w:pPr>
        <w:ind w:firstLine="0"/>
        <w:jc w:val="center"/>
        <w:rPr>
          <w:rFonts w:hint="eastAsia" w:ascii="宋体" w:hAnsi="宋体"/>
          <w:b/>
          <w:bCs/>
          <w:sz w:val="32"/>
          <w:szCs w:val="32"/>
        </w:rPr>
      </w:pPr>
      <w:r>
        <w:rPr>
          <w:rFonts w:hint="eastAsia" w:ascii="宋体" w:hAnsi="宋体"/>
          <w:b/>
          <w:bCs/>
          <w:sz w:val="32"/>
          <w:szCs w:val="32"/>
        </w:rPr>
        <w:t>2025</w:t>
      </w:r>
      <w:r>
        <w:rPr>
          <w:rFonts w:ascii="宋体" w:hAnsi="宋体"/>
          <w:b/>
          <w:bCs/>
          <w:sz w:val="32"/>
          <w:szCs w:val="32"/>
        </w:rPr>
        <w:t>年</w:t>
      </w:r>
      <w:r>
        <w:rPr>
          <w:rFonts w:hint="eastAsia" w:ascii="宋体" w:hAnsi="宋体"/>
          <w:b/>
          <w:bCs/>
          <w:sz w:val="32"/>
          <w:szCs w:val="32"/>
        </w:rPr>
        <w:t>1</w:t>
      </w:r>
      <w:r>
        <w:rPr>
          <w:rFonts w:hint="eastAsia" w:ascii="宋体" w:hAnsi="宋体"/>
          <w:b/>
          <w:bCs/>
          <w:sz w:val="32"/>
          <w:szCs w:val="32"/>
          <w:lang w:val="en-US" w:eastAsia="zh-CN"/>
        </w:rPr>
        <w:t>2</w:t>
      </w:r>
      <w:r>
        <w:rPr>
          <w:rFonts w:ascii="宋体" w:hAnsi="宋体"/>
          <w:b/>
          <w:bCs/>
          <w:sz w:val="32"/>
          <w:szCs w:val="32"/>
        </w:rPr>
        <w:t>月</w:t>
      </w:r>
      <w:bookmarkStart w:id="30" w:name="_1525587777"/>
      <w:bookmarkEnd w:id="30"/>
      <w:bookmarkStart w:id="31" w:name="_1526888064"/>
      <w:bookmarkEnd w:id="31"/>
      <w:bookmarkStart w:id="32" w:name="_1506239732"/>
      <w:bookmarkEnd w:id="32"/>
      <w:bookmarkStart w:id="33" w:name="_1514183196"/>
      <w:bookmarkEnd w:id="33"/>
      <w:bookmarkStart w:id="34" w:name="_1499087808"/>
      <w:bookmarkEnd w:id="34"/>
      <w:bookmarkStart w:id="35" w:name="_1503734218"/>
      <w:bookmarkEnd w:id="35"/>
      <w:bookmarkStart w:id="36" w:name="_1506327980"/>
      <w:bookmarkEnd w:id="36"/>
      <w:bookmarkStart w:id="37" w:name="_1528033681"/>
      <w:bookmarkEnd w:id="37"/>
      <w:bookmarkStart w:id="38" w:name="_1528091905"/>
      <w:bookmarkEnd w:id="38"/>
      <w:bookmarkStart w:id="39" w:name="_1500710620"/>
      <w:bookmarkEnd w:id="39"/>
      <w:bookmarkStart w:id="40" w:name="_1498658328"/>
      <w:bookmarkEnd w:id="40"/>
    </w:p>
    <w:p w14:paraId="4274A1B4">
      <w:pPr>
        <w:ind w:firstLine="0"/>
        <w:jc w:val="center"/>
        <w:rPr>
          <w:rFonts w:hint="eastAsia" w:ascii="宋体" w:hAnsi="宋体"/>
          <w:b/>
          <w:sz w:val="48"/>
          <w:szCs w:val="48"/>
        </w:rPr>
        <w:sectPr>
          <w:headerReference r:id="rId7" w:type="first"/>
          <w:footerReference r:id="rId10" w:type="first"/>
          <w:headerReference r:id="rId5" w:type="default"/>
          <w:footerReference r:id="rId8" w:type="default"/>
          <w:headerReference r:id="rId6" w:type="even"/>
          <w:footerReference r:id="rId9" w:type="even"/>
          <w:pgSz w:w="11907" w:h="16840"/>
          <w:pgMar w:top="1440" w:right="1440" w:bottom="1440" w:left="1620" w:header="720" w:footer="720" w:gutter="0"/>
          <w:cols w:space="1701" w:num="1"/>
          <w:titlePg/>
          <w:docGrid w:linePitch="360" w:charSpace="0"/>
        </w:sectPr>
      </w:pPr>
      <w:bookmarkStart w:id="41" w:name="_Toc29956"/>
      <w:bookmarkEnd w:id="41"/>
    </w:p>
    <w:p w14:paraId="48AD1624">
      <w:pPr>
        <w:ind w:firstLine="0"/>
        <w:jc w:val="center"/>
        <w:rPr>
          <w:b/>
          <w:bCs/>
          <w:sz w:val="36"/>
          <w:szCs w:val="36"/>
        </w:rPr>
      </w:pPr>
      <w:r>
        <w:rPr>
          <w:rFonts w:ascii="宋体" w:hAnsi="宋体"/>
          <w:b/>
          <w:bCs/>
          <w:sz w:val="28"/>
          <w:szCs w:val="36"/>
        </w:rPr>
        <w:t>目</w:t>
      </w:r>
      <w:r>
        <w:rPr>
          <w:rFonts w:hint="eastAsia" w:ascii="宋体" w:hAnsi="宋体"/>
          <w:b/>
          <w:bCs/>
          <w:sz w:val="28"/>
          <w:szCs w:val="36"/>
        </w:rPr>
        <w:t xml:space="preserve"> </w:t>
      </w:r>
      <w:r>
        <w:rPr>
          <w:rFonts w:ascii="宋体" w:hAnsi="宋体"/>
          <w:b/>
          <w:bCs/>
          <w:sz w:val="28"/>
          <w:szCs w:val="36"/>
        </w:rPr>
        <w:t>录</w:t>
      </w:r>
    </w:p>
    <w:p w14:paraId="644736D9">
      <w:pPr>
        <w:pStyle w:val="191"/>
        <w:tabs>
          <w:tab w:val="right" w:leader="dot" w:pos="9027"/>
        </w:tabs>
      </w:pPr>
      <w:r>
        <w:rPr>
          <w:b/>
          <w:bCs/>
        </w:rPr>
        <w:fldChar w:fldCharType="begin"/>
      </w:r>
      <w:r>
        <w:rPr>
          <w:b/>
          <w:bCs/>
        </w:rPr>
        <w:instrText xml:space="preserve">TOC \o "1-1" \h \u </w:instrText>
      </w:r>
      <w:r>
        <w:rPr>
          <w:b/>
          <w:bCs/>
        </w:rPr>
        <w:fldChar w:fldCharType="separate"/>
      </w:r>
    </w:p>
    <w:p w14:paraId="5E817E02">
      <w:pPr>
        <w:pStyle w:val="191"/>
        <w:tabs>
          <w:tab w:val="right" w:leader="dot" w:pos="9027"/>
        </w:tabs>
      </w:pPr>
      <w:r>
        <w:fldChar w:fldCharType="begin"/>
      </w:r>
      <w:r>
        <w:instrText xml:space="preserve"> HYPERLINK \l "_Toc12511" </w:instrText>
      </w:r>
      <w:r>
        <w:fldChar w:fldCharType="separate"/>
      </w:r>
      <w:r>
        <w:rPr>
          <w:rFonts w:hint="eastAsia" w:ascii="宋体" w:hAnsi="宋体"/>
        </w:rPr>
        <w:t xml:space="preserve">第一章  </w:t>
      </w:r>
      <w:r>
        <w:rPr>
          <w:rFonts w:ascii="宋体" w:hAnsi="宋体"/>
        </w:rPr>
        <w:t>磋商邀请</w:t>
      </w:r>
      <w:r>
        <w:tab/>
      </w:r>
      <w:r>
        <w:fldChar w:fldCharType="begin"/>
      </w:r>
      <w:r>
        <w:instrText xml:space="preserve"> PAGEREF _Toc12511 \h </w:instrText>
      </w:r>
      <w:r>
        <w:fldChar w:fldCharType="separate"/>
      </w:r>
      <w:r>
        <w:t>3</w:t>
      </w:r>
      <w:r>
        <w:fldChar w:fldCharType="end"/>
      </w:r>
      <w:r>
        <w:fldChar w:fldCharType="end"/>
      </w:r>
    </w:p>
    <w:p w14:paraId="112CED03">
      <w:pPr>
        <w:pStyle w:val="191"/>
        <w:tabs>
          <w:tab w:val="right" w:leader="dot" w:pos="9027"/>
        </w:tabs>
      </w:pPr>
      <w:r>
        <w:fldChar w:fldCharType="begin"/>
      </w:r>
      <w:r>
        <w:instrText xml:space="preserve"> HYPERLINK \l "_Toc28982" </w:instrText>
      </w:r>
      <w:r>
        <w:fldChar w:fldCharType="separate"/>
      </w:r>
      <w:r>
        <w:rPr>
          <w:rFonts w:ascii="宋体" w:hAnsi="宋体"/>
        </w:rPr>
        <w:t>第二章  磋商须知</w:t>
      </w:r>
      <w:r>
        <w:tab/>
      </w:r>
      <w:r>
        <w:fldChar w:fldCharType="begin"/>
      </w:r>
      <w:r>
        <w:instrText xml:space="preserve"> PAGEREF _Toc28982 \h </w:instrText>
      </w:r>
      <w:r>
        <w:fldChar w:fldCharType="separate"/>
      </w:r>
      <w:r>
        <w:t>8</w:t>
      </w:r>
      <w:r>
        <w:fldChar w:fldCharType="end"/>
      </w:r>
      <w:r>
        <w:fldChar w:fldCharType="end"/>
      </w:r>
    </w:p>
    <w:p w14:paraId="7A4F1669">
      <w:pPr>
        <w:pStyle w:val="191"/>
        <w:tabs>
          <w:tab w:val="right" w:leader="dot" w:pos="9027"/>
        </w:tabs>
      </w:pPr>
      <w:r>
        <w:fldChar w:fldCharType="begin"/>
      </w:r>
      <w:r>
        <w:instrText xml:space="preserve"> HYPERLINK \l "_Toc32030" </w:instrText>
      </w:r>
      <w:r>
        <w:fldChar w:fldCharType="separate"/>
      </w:r>
      <w:r>
        <w:rPr>
          <w:rFonts w:hAnsi="宋体"/>
          <w:bCs/>
          <w:szCs w:val="44"/>
        </w:rPr>
        <w:t>第三章  政府采购合同格式</w:t>
      </w:r>
      <w:r>
        <w:tab/>
      </w:r>
      <w:r>
        <w:fldChar w:fldCharType="begin"/>
      </w:r>
      <w:r>
        <w:instrText xml:space="preserve"> PAGEREF _Toc32030 \h </w:instrText>
      </w:r>
      <w:r>
        <w:fldChar w:fldCharType="separate"/>
      </w:r>
      <w:r>
        <w:t>25</w:t>
      </w:r>
      <w:r>
        <w:fldChar w:fldCharType="end"/>
      </w:r>
      <w:r>
        <w:fldChar w:fldCharType="end"/>
      </w:r>
    </w:p>
    <w:p w14:paraId="32E3BD69">
      <w:pPr>
        <w:pStyle w:val="191"/>
        <w:tabs>
          <w:tab w:val="right" w:leader="dot" w:pos="9027"/>
        </w:tabs>
      </w:pPr>
      <w:r>
        <w:fldChar w:fldCharType="begin"/>
      </w:r>
      <w:r>
        <w:instrText xml:space="preserve"> HYPERLINK \l "_Toc10252" </w:instrText>
      </w:r>
      <w:r>
        <w:fldChar w:fldCharType="separate"/>
      </w:r>
      <w:r>
        <w:rPr>
          <w:rFonts w:hint="eastAsia" w:ascii="宋体" w:hAnsi="宋体" w:cs="宋体"/>
          <w:bCs/>
          <w:szCs w:val="44"/>
        </w:rPr>
        <w:t>第四章  项目需求</w:t>
      </w:r>
      <w:r>
        <w:tab/>
      </w:r>
      <w:r>
        <w:fldChar w:fldCharType="begin"/>
      </w:r>
      <w:r>
        <w:instrText xml:space="preserve"> PAGEREF _Toc10252 \h </w:instrText>
      </w:r>
      <w:r>
        <w:fldChar w:fldCharType="separate"/>
      </w:r>
      <w:r>
        <w:t>39</w:t>
      </w:r>
      <w:r>
        <w:fldChar w:fldCharType="end"/>
      </w:r>
      <w:r>
        <w:fldChar w:fldCharType="end"/>
      </w:r>
    </w:p>
    <w:p w14:paraId="128111CF">
      <w:pPr>
        <w:pStyle w:val="191"/>
        <w:tabs>
          <w:tab w:val="right" w:leader="dot" w:pos="9027"/>
        </w:tabs>
      </w:pPr>
      <w:r>
        <w:fldChar w:fldCharType="begin"/>
      </w:r>
      <w:r>
        <w:instrText xml:space="preserve"> HYPERLINK \l "_Toc23300" </w:instrText>
      </w:r>
      <w:r>
        <w:fldChar w:fldCharType="separate"/>
      </w:r>
      <w:r>
        <w:rPr>
          <w:rFonts w:ascii="宋体" w:hAnsi="宋体"/>
          <w:bCs/>
          <w:szCs w:val="44"/>
        </w:rPr>
        <w:t>第</w:t>
      </w:r>
      <w:r>
        <w:rPr>
          <w:rFonts w:hint="eastAsia" w:ascii="宋体" w:hAnsi="宋体"/>
          <w:bCs/>
          <w:szCs w:val="44"/>
        </w:rPr>
        <w:t>五</w:t>
      </w:r>
      <w:r>
        <w:rPr>
          <w:rFonts w:ascii="宋体" w:hAnsi="宋体"/>
          <w:bCs/>
          <w:szCs w:val="44"/>
        </w:rPr>
        <w:t xml:space="preserve">章 </w:t>
      </w:r>
      <w:r>
        <w:rPr>
          <w:rFonts w:hint="eastAsia" w:ascii="宋体" w:hAnsi="宋体"/>
          <w:bCs/>
          <w:szCs w:val="44"/>
        </w:rPr>
        <w:t xml:space="preserve"> </w:t>
      </w:r>
      <w:r>
        <w:rPr>
          <w:rFonts w:ascii="宋体" w:hAnsi="宋体"/>
          <w:bCs/>
          <w:szCs w:val="44"/>
        </w:rPr>
        <w:t>评审方法和评审标准</w:t>
      </w:r>
      <w:r>
        <w:tab/>
      </w:r>
      <w:r>
        <w:fldChar w:fldCharType="begin"/>
      </w:r>
      <w:r>
        <w:instrText xml:space="preserve"> PAGEREF _Toc23300 \h </w:instrText>
      </w:r>
      <w:r>
        <w:fldChar w:fldCharType="separate"/>
      </w:r>
      <w:r>
        <w:t>43</w:t>
      </w:r>
      <w:r>
        <w:fldChar w:fldCharType="end"/>
      </w:r>
      <w:r>
        <w:fldChar w:fldCharType="end"/>
      </w:r>
    </w:p>
    <w:p w14:paraId="7F99C81D">
      <w:pPr>
        <w:pStyle w:val="191"/>
        <w:tabs>
          <w:tab w:val="right" w:leader="dot" w:pos="9027"/>
        </w:tabs>
      </w:pPr>
      <w:r>
        <w:fldChar w:fldCharType="begin"/>
      </w:r>
      <w:r>
        <w:instrText xml:space="preserve"> HYPERLINK \l "_Toc1987" </w:instrText>
      </w:r>
      <w:r>
        <w:fldChar w:fldCharType="separate"/>
      </w:r>
      <w:r>
        <w:rPr>
          <w:rFonts w:ascii="宋体" w:hAnsi="宋体"/>
        </w:rPr>
        <w:t>第</w:t>
      </w:r>
      <w:r>
        <w:rPr>
          <w:rFonts w:hint="eastAsia" w:ascii="宋体" w:hAnsi="宋体"/>
        </w:rPr>
        <w:t>六</w:t>
      </w:r>
      <w:r>
        <w:rPr>
          <w:rFonts w:ascii="宋体" w:hAnsi="宋体"/>
        </w:rPr>
        <w:t>章  磋商响应文件格式</w:t>
      </w:r>
      <w:r>
        <w:tab/>
      </w:r>
      <w:r>
        <w:fldChar w:fldCharType="begin"/>
      </w:r>
      <w:r>
        <w:instrText xml:space="preserve"> PAGEREF _Toc1987 \h </w:instrText>
      </w:r>
      <w:r>
        <w:fldChar w:fldCharType="separate"/>
      </w:r>
      <w:r>
        <w:t>48</w:t>
      </w:r>
      <w:r>
        <w:fldChar w:fldCharType="end"/>
      </w:r>
      <w:r>
        <w:fldChar w:fldCharType="end"/>
      </w:r>
    </w:p>
    <w:p w14:paraId="01656230">
      <w:pPr>
        <w:rPr>
          <w:b/>
          <w:bCs/>
        </w:rPr>
      </w:pPr>
      <w:r>
        <w:rPr>
          <w:bCs/>
        </w:rPr>
        <w:fldChar w:fldCharType="end"/>
      </w:r>
    </w:p>
    <w:p w14:paraId="41A4DD4F">
      <w:pPr>
        <w:pStyle w:val="191"/>
        <w:tabs>
          <w:tab w:val="right" w:leader="dot" w:pos="9027"/>
        </w:tabs>
      </w:pPr>
      <w:r>
        <w:rPr>
          <w:rFonts w:ascii="宋体" w:hAnsi="宋体"/>
          <w:b/>
          <w:bCs/>
          <w:sz w:val="48"/>
          <w:szCs w:val="40"/>
        </w:rPr>
        <w:fldChar w:fldCharType="begin"/>
      </w:r>
      <w:r>
        <w:rPr>
          <w:rFonts w:ascii="宋体" w:hAnsi="宋体"/>
          <w:b/>
          <w:bCs/>
          <w:sz w:val="48"/>
          <w:szCs w:val="40"/>
        </w:rPr>
        <w:instrText xml:space="preserve">TOC \o "1-1" \h \u </w:instrText>
      </w:r>
      <w:r>
        <w:rPr>
          <w:rFonts w:ascii="宋体" w:hAnsi="宋体"/>
          <w:b/>
          <w:bCs/>
          <w:sz w:val="48"/>
          <w:szCs w:val="40"/>
        </w:rPr>
        <w:fldChar w:fldCharType="separate"/>
      </w:r>
    </w:p>
    <w:p w14:paraId="3825E845">
      <w:pPr>
        <w:pStyle w:val="200"/>
        <w:ind w:firstLine="0"/>
        <w:rPr>
          <w:rFonts w:hint="eastAsia" w:hAnsi="宋体"/>
          <w:b/>
          <w:bCs/>
          <w:sz w:val="48"/>
          <w:szCs w:val="28"/>
        </w:rPr>
      </w:pPr>
      <w:r>
        <w:rPr>
          <w:rFonts w:hAnsi="宋体"/>
          <w:bCs/>
          <w:szCs w:val="28"/>
        </w:rPr>
        <w:fldChar w:fldCharType="end"/>
      </w:r>
      <w:bookmarkStart w:id="154" w:name="_GoBack"/>
      <w:bookmarkEnd w:id="154"/>
    </w:p>
    <w:p w14:paraId="7BDED63A">
      <w:pPr>
        <w:pStyle w:val="200"/>
        <w:ind w:firstLine="0"/>
        <w:rPr>
          <w:rFonts w:hint="eastAsia" w:hAnsi="宋体"/>
          <w:sz w:val="36"/>
          <w:szCs w:val="36"/>
        </w:rPr>
      </w:pPr>
    </w:p>
    <w:p w14:paraId="146A5C0A">
      <w:pPr>
        <w:pStyle w:val="202"/>
        <w:numPr>
          <w:ilvl w:val="0"/>
          <w:numId w:val="1"/>
        </w:numPr>
        <w:rPr>
          <w:rFonts w:hint="eastAsia" w:ascii="宋体" w:hAnsi="宋体"/>
        </w:rPr>
      </w:pPr>
      <w:bookmarkStart w:id="42" w:name="_Toc204595692"/>
      <w:bookmarkStart w:id="43" w:name="_Toc465267852"/>
      <w:bookmarkStart w:id="44" w:name="_Toc482347462"/>
      <w:r>
        <w:rPr>
          <w:rFonts w:ascii="宋体" w:hAnsi="宋体"/>
        </w:rPr>
        <w:br w:type="page" w:clear="all"/>
      </w:r>
      <w:bookmarkStart w:id="45" w:name="_Toc9729"/>
      <w:bookmarkStart w:id="46" w:name="_Toc8526"/>
      <w:bookmarkStart w:id="47" w:name="_Toc11290"/>
      <w:bookmarkStart w:id="48" w:name="_Toc12511"/>
      <w:bookmarkStart w:id="49" w:name="_Toc28364"/>
      <w:r>
        <w:rPr>
          <w:rFonts w:ascii="宋体" w:hAnsi="宋体"/>
        </w:rPr>
        <w:t>磋商邀请</w:t>
      </w:r>
      <w:bookmarkEnd w:id="45"/>
      <w:bookmarkEnd w:id="46"/>
      <w:bookmarkEnd w:id="47"/>
      <w:bookmarkEnd w:id="48"/>
      <w:bookmarkEnd w:id="49"/>
      <w:bookmarkStart w:id="50" w:name="OLE_LINK1"/>
    </w:p>
    <w:p w14:paraId="24A999A1">
      <w:pPr>
        <w:pBdr>
          <w:top w:val="single" w:color="000000" w:sz="4" w:space="1"/>
          <w:left w:val="single" w:color="000000" w:sz="4" w:space="4"/>
          <w:bottom w:val="single" w:color="000000" w:sz="4" w:space="1"/>
          <w:right w:val="single" w:color="000000" w:sz="4" w:space="4"/>
        </w:pBdr>
        <w:ind w:firstLine="0"/>
        <w:rPr>
          <w:szCs w:val="28"/>
        </w:rPr>
      </w:pPr>
      <w:bookmarkStart w:id="51" w:name="OLE_LINK4"/>
      <w:bookmarkStart w:id="52" w:name="OLE_LINK2"/>
      <w:r>
        <w:rPr>
          <w:szCs w:val="28"/>
        </w:rPr>
        <w:t>项目概况</w:t>
      </w:r>
    </w:p>
    <w:p w14:paraId="5A9DBC37">
      <w:pPr>
        <w:pBdr>
          <w:top w:val="single" w:color="000000" w:sz="4" w:space="1"/>
          <w:left w:val="single" w:color="000000" w:sz="4" w:space="4"/>
          <w:bottom w:val="single" w:color="000000" w:sz="4" w:space="1"/>
          <w:right w:val="single" w:color="000000" w:sz="4" w:space="4"/>
        </w:pBdr>
        <w:ind w:firstLine="480"/>
        <w:rPr>
          <w:szCs w:val="28"/>
        </w:rPr>
      </w:pPr>
      <w:r>
        <w:rPr>
          <w:rFonts w:hint="eastAsia"/>
        </w:rPr>
        <w:t>东海县城区部分已竣工市政工程2025年审计服务采购项目的潜在供应商应在网上注册登记成功后系统内免费下载获取采购文件，并于2025年</w:t>
      </w:r>
      <w:r>
        <w:rPr>
          <w:rFonts w:hint="eastAsia"/>
          <w:lang w:val="en-US" w:eastAsia="zh-CN"/>
        </w:rPr>
        <w:t>12</w:t>
      </w:r>
      <w:r>
        <w:rPr>
          <w:rFonts w:hint="eastAsia"/>
        </w:rPr>
        <w:t>月</w:t>
      </w:r>
      <w:r>
        <w:rPr>
          <w:rFonts w:hint="eastAsia"/>
          <w:lang w:val="en-US" w:eastAsia="zh-CN"/>
        </w:rPr>
        <w:t>16</w:t>
      </w:r>
      <w:r>
        <w:rPr>
          <w:rFonts w:hint="eastAsia"/>
        </w:rPr>
        <w:t xml:space="preserve">日 </w:t>
      </w:r>
      <w:r>
        <w:rPr>
          <w:rFonts w:hint="eastAsia"/>
          <w:lang w:val="en-US" w:eastAsia="zh-CN"/>
        </w:rPr>
        <w:t>09</w:t>
      </w:r>
      <w:r>
        <w:rPr>
          <w:rFonts w:hint="eastAsia"/>
        </w:rPr>
        <w:t>:00</w:t>
      </w:r>
      <w:r>
        <w:rPr>
          <w:rFonts w:hint="eastAsia"/>
          <w:lang w:val="en-US" w:eastAsia="zh-CN"/>
        </w:rPr>
        <w:t>:00</w:t>
      </w:r>
      <w:r>
        <w:rPr>
          <w:rFonts w:hint="eastAsia"/>
        </w:rPr>
        <w:t>（北京时间）前提交响应文件。</w:t>
      </w:r>
    </w:p>
    <w:p w14:paraId="3F0AD39D">
      <w:pPr>
        <w:ind w:firstLine="400"/>
        <w:rPr>
          <w:rFonts w:hint="eastAsia" w:ascii="宋体" w:hAnsi="宋体"/>
          <w:sz w:val="20"/>
          <w:szCs w:val="21"/>
        </w:rPr>
      </w:pPr>
    </w:p>
    <w:p w14:paraId="63AE0C7D">
      <w:pPr>
        <w:pStyle w:val="203"/>
        <w:rPr>
          <w:rFonts w:hint="eastAsia" w:ascii="宋体" w:hAnsi="宋体"/>
        </w:rPr>
      </w:pPr>
      <w:bookmarkStart w:id="53" w:name="_Toc35393629"/>
      <w:bookmarkStart w:id="54" w:name="_Toc28359012"/>
      <w:bookmarkStart w:id="55" w:name="_Toc35393798"/>
      <w:bookmarkStart w:id="56" w:name="_Toc28359089"/>
      <w:r>
        <w:rPr>
          <w:rFonts w:ascii="宋体" w:hAnsi="宋体"/>
        </w:rPr>
        <w:t>一、项目基本情况</w:t>
      </w:r>
      <w:bookmarkEnd w:id="53"/>
      <w:bookmarkEnd w:id="54"/>
      <w:bookmarkEnd w:id="55"/>
      <w:bookmarkEnd w:id="56"/>
    </w:p>
    <w:p w14:paraId="755DD3AC">
      <w:pPr>
        <w:ind w:firstLine="480"/>
        <w:rPr>
          <w:rFonts w:hint="eastAsia" w:ascii="宋体" w:hAnsi="宋体"/>
        </w:rPr>
      </w:pPr>
      <w:r>
        <w:rPr>
          <w:rFonts w:hint="eastAsia" w:ascii="宋体" w:hAnsi="宋体"/>
        </w:rPr>
        <w:t>项目</w:t>
      </w:r>
      <w:r>
        <w:rPr>
          <w:rFonts w:ascii="宋体" w:hAnsi="宋体"/>
        </w:rPr>
        <w:t>编号：</w:t>
      </w:r>
      <w:r>
        <w:rPr>
          <w:rFonts w:hint="eastAsia" w:ascii="宋体" w:hAnsi="宋体"/>
        </w:rPr>
        <w:t>JSZC-320722-JXCG-C2025-0102</w:t>
      </w:r>
    </w:p>
    <w:p w14:paraId="69DBE350">
      <w:pPr>
        <w:ind w:firstLine="480"/>
        <w:rPr>
          <w:rFonts w:hint="eastAsia" w:ascii="宋体" w:hAnsi="宋体"/>
        </w:rPr>
      </w:pPr>
      <w:r>
        <w:rPr>
          <w:rFonts w:hint="eastAsia" w:ascii="宋体" w:hAnsi="宋体"/>
        </w:rPr>
        <w:t>项目</w:t>
      </w:r>
      <w:r>
        <w:rPr>
          <w:rFonts w:ascii="宋体" w:hAnsi="宋体"/>
        </w:rPr>
        <w:t>名称：</w:t>
      </w:r>
      <w:r>
        <w:rPr>
          <w:rFonts w:hint="eastAsia" w:ascii="宋体" w:hAnsi="宋体"/>
        </w:rPr>
        <w:t>东海县城区部分已竣工市政工程2025年审计服务项目</w:t>
      </w:r>
    </w:p>
    <w:p w14:paraId="6E6978A9">
      <w:pPr>
        <w:ind w:firstLine="480"/>
        <w:rPr>
          <w:rFonts w:hint="eastAsia" w:ascii="宋体" w:hAnsi="宋体"/>
        </w:rPr>
      </w:pPr>
      <w:r>
        <w:rPr>
          <w:rFonts w:ascii="宋体" w:hAnsi="宋体"/>
        </w:rPr>
        <w:t>采购方式：竞争性磋商</w:t>
      </w:r>
    </w:p>
    <w:p w14:paraId="76054A9A">
      <w:pPr>
        <w:ind w:firstLine="480"/>
      </w:pPr>
      <w:r>
        <w:rPr>
          <w:rFonts w:ascii="宋体" w:hAnsi="宋体" w:cs="宋体"/>
        </w:rPr>
        <w:t>预算金额：</w:t>
      </w:r>
      <w:r>
        <w:rPr>
          <w:rFonts w:hint="eastAsia" w:ascii="宋体" w:hAnsi="宋体" w:cs="宋体"/>
        </w:rPr>
        <w:t xml:space="preserve">人民币60万元（其中包一预算金额：20.5万元；包二预算金额：20.5万元；包三预算金额：19万元） </w:t>
      </w:r>
      <w:r>
        <w:rPr>
          <w:rFonts w:hint="eastAsia" w:ascii="宋体" w:hAnsi="宋体" w:cs="宋体"/>
        </w:rPr>
        <w:tab/>
      </w:r>
    </w:p>
    <w:p w14:paraId="548B849A">
      <w:pPr>
        <w:ind w:firstLine="480"/>
        <w:rPr>
          <w:rFonts w:hint="eastAsia" w:ascii="宋体" w:hAnsi="宋体"/>
          <w:szCs w:val="28"/>
        </w:rPr>
      </w:pPr>
      <w:r>
        <w:rPr>
          <w:rFonts w:hint="eastAsia"/>
        </w:rPr>
        <w:t>最高限价：</w:t>
      </w:r>
      <w:r>
        <w:rPr>
          <w:rFonts w:hint="eastAsia" w:ascii="宋体" w:hAnsi="宋体" w:cs="宋体"/>
        </w:rPr>
        <w:t>人民币</w:t>
      </w:r>
      <w:r>
        <w:rPr>
          <w:rFonts w:hint="eastAsia" w:ascii="宋体" w:hAnsi="宋体"/>
        </w:rPr>
        <w:t>60</w:t>
      </w:r>
      <w:r>
        <w:rPr>
          <w:rFonts w:hint="eastAsia" w:ascii="宋体" w:hAnsi="宋体" w:cs="宋体"/>
        </w:rPr>
        <w:t>万元</w:t>
      </w:r>
      <w:r>
        <w:rPr>
          <w:rFonts w:hint="eastAsia" w:ascii="宋体" w:hAnsi="宋体"/>
          <w:szCs w:val="28"/>
        </w:rPr>
        <w:t>，分别为：</w:t>
      </w:r>
    </w:p>
    <w:p w14:paraId="2F06DE41">
      <w:pPr>
        <w:ind w:firstLine="480"/>
        <w:rPr>
          <w:rFonts w:hint="eastAsia" w:ascii="宋体" w:hAnsi="宋体" w:cs="宋体"/>
          <w:b/>
          <w:bCs/>
        </w:rPr>
      </w:pPr>
      <w:r>
        <w:rPr>
          <w:rFonts w:hint="eastAsia" w:ascii="宋体" w:hAnsi="宋体" w:cs="宋体"/>
          <w:b/>
          <w:bCs/>
        </w:rPr>
        <w:t>包一：</w:t>
      </w:r>
      <w:r>
        <w:rPr>
          <w:rFonts w:hint="eastAsia" w:ascii="宋体" w:hAnsi="宋体" w:cs="宋体"/>
        </w:rPr>
        <w:t>最高限价20.5万元，其中基本收费6.5万元，效益收费暂按14万元计取（</w:t>
      </w:r>
      <w:r>
        <w:rPr>
          <w:rFonts w:hint="eastAsia" w:ascii="宋体" w:hAnsi="宋体" w:cs="宋体"/>
          <w:b/>
          <w:bCs/>
        </w:rPr>
        <w:t>效益收费为固定费率不可竞争：费率为核减额的3%</w:t>
      </w:r>
      <w:r>
        <w:rPr>
          <w:rFonts w:hint="eastAsia" w:ascii="宋体" w:hAnsi="宋体" w:cs="宋体"/>
        </w:rPr>
        <w:t>），</w:t>
      </w:r>
      <w:r>
        <w:rPr>
          <w:rFonts w:hint="eastAsia" w:ascii="宋体" w:hAnsi="宋体"/>
        </w:rPr>
        <w:t>投标报价超过</w:t>
      </w:r>
      <w:r>
        <w:rPr>
          <w:rFonts w:hint="eastAsia" w:ascii="宋体" w:hAnsi="宋体" w:cs="宋体"/>
        </w:rPr>
        <w:t>最高限价</w:t>
      </w:r>
      <w:r>
        <w:rPr>
          <w:rFonts w:hint="eastAsia" w:ascii="宋体" w:hAnsi="宋体"/>
        </w:rPr>
        <w:t>的投标无效</w:t>
      </w:r>
      <w:r>
        <w:rPr>
          <w:rFonts w:hint="eastAsia" w:ascii="宋体" w:hAnsi="宋体" w:cs="宋体"/>
        </w:rPr>
        <w:t>。最终结算的造价咨询费用（基本收费+效益收费），按实际金额支付且不得超过该采购包的最高限价。</w:t>
      </w:r>
    </w:p>
    <w:p w14:paraId="16B6D64D">
      <w:pPr>
        <w:ind w:firstLine="480"/>
        <w:rPr>
          <w:rFonts w:hint="eastAsia" w:ascii="宋体" w:hAnsi="宋体" w:cs="宋体"/>
        </w:rPr>
      </w:pPr>
      <w:r>
        <w:rPr>
          <w:rFonts w:hint="eastAsia" w:ascii="宋体" w:hAnsi="宋体" w:cs="宋体"/>
          <w:b/>
          <w:bCs/>
        </w:rPr>
        <w:t>包二：</w:t>
      </w:r>
      <w:r>
        <w:rPr>
          <w:rFonts w:hint="eastAsia" w:ascii="宋体" w:hAnsi="宋体" w:cs="宋体"/>
        </w:rPr>
        <w:t>最高限价20.5万元，其中基本收费6.5万元，效益收费暂按14万元计取（</w:t>
      </w:r>
      <w:r>
        <w:rPr>
          <w:rFonts w:hint="eastAsia" w:ascii="宋体" w:hAnsi="宋体" w:cs="宋体"/>
          <w:b/>
          <w:bCs/>
        </w:rPr>
        <w:t>效益收费为固定费率不可竞争：费率为核减额的3%</w:t>
      </w:r>
      <w:r>
        <w:rPr>
          <w:rFonts w:hint="eastAsia" w:ascii="宋体" w:hAnsi="宋体" w:cs="宋体"/>
        </w:rPr>
        <w:t>），</w:t>
      </w:r>
      <w:r>
        <w:rPr>
          <w:rFonts w:hint="eastAsia" w:ascii="宋体" w:hAnsi="宋体"/>
        </w:rPr>
        <w:t>投标报价超过</w:t>
      </w:r>
      <w:r>
        <w:rPr>
          <w:rFonts w:hint="eastAsia" w:ascii="宋体" w:hAnsi="宋体" w:cs="宋体"/>
        </w:rPr>
        <w:t>最高限价</w:t>
      </w:r>
      <w:r>
        <w:rPr>
          <w:rFonts w:hint="eastAsia" w:ascii="宋体" w:hAnsi="宋体"/>
        </w:rPr>
        <w:t>的投标无效</w:t>
      </w:r>
      <w:r>
        <w:rPr>
          <w:rFonts w:hint="eastAsia" w:ascii="宋体" w:hAnsi="宋体" w:cs="宋体"/>
        </w:rPr>
        <w:t>。最终结算的造价咨询费用（基本收费+效益收费），按实际金额支付且不得超过该采购包的最高限价。</w:t>
      </w:r>
    </w:p>
    <w:p w14:paraId="42A24080">
      <w:pPr>
        <w:ind w:firstLine="480"/>
        <w:rPr>
          <w:rFonts w:hint="eastAsia" w:ascii="宋体" w:hAnsi="宋体" w:cs="宋体"/>
        </w:rPr>
      </w:pPr>
      <w:r>
        <w:rPr>
          <w:rFonts w:hint="eastAsia" w:ascii="宋体" w:hAnsi="宋体" w:cs="宋体"/>
          <w:b/>
          <w:bCs/>
        </w:rPr>
        <w:t xml:space="preserve"> 包三：</w:t>
      </w:r>
      <w:r>
        <w:rPr>
          <w:rFonts w:hint="eastAsia" w:ascii="宋体" w:hAnsi="宋体" w:cs="宋体"/>
        </w:rPr>
        <w:t>最高限价19万元，其中基本收费6万元，效益收费暂按13万元计取（</w:t>
      </w:r>
      <w:r>
        <w:rPr>
          <w:rFonts w:hint="eastAsia" w:ascii="宋体" w:hAnsi="宋体" w:cs="宋体"/>
          <w:b/>
          <w:bCs/>
        </w:rPr>
        <w:t>效益收费为固定费率不可竞争：费率为核减额的3%</w:t>
      </w:r>
      <w:r>
        <w:rPr>
          <w:rFonts w:hint="eastAsia" w:ascii="宋体" w:hAnsi="宋体" w:cs="宋体"/>
        </w:rPr>
        <w:t>），</w:t>
      </w:r>
      <w:r>
        <w:rPr>
          <w:rFonts w:hint="eastAsia" w:ascii="宋体" w:hAnsi="宋体"/>
        </w:rPr>
        <w:t>投标报价超过</w:t>
      </w:r>
      <w:r>
        <w:rPr>
          <w:rFonts w:hint="eastAsia" w:ascii="宋体" w:hAnsi="宋体" w:cs="宋体"/>
        </w:rPr>
        <w:t>最高限价</w:t>
      </w:r>
      <w:r>
        <w:rPr>
          <w:rFonts w:hint="eastAsia" w:ascii="宋体" w:hAnsi="宋体"/>
        </w:rPr>
        <w:t>的投标无效</w:t>
      </w:r>
      <w:r>
        <w:rPr>
          <w:rFonts w:hint="eastAsia" w:ascii="宋体" w:hAnsi="宋体" w:cs="宋体"/>
        </w:rPr>
        <w:t>。最终结算的造价咨询费用（基本收费+效益收费），按实际金额支付且不得超过该采购包的最高限价。</w:t>
      </w:r>
    </w:p>
    <w:p w14:paraId="12CF3792">
      <w:pPr>
        <w:ind w:firstLine="480"/>
        <w:rPr>
          <w:rFonts w:hint="eastAsia" w:ascii="宋体" w:hAnsi="宋体" w:cs="宋体"/>
        </w:rPr>
      </w:pPr>
      <w:r>
        <w:rPr>
          <w:rFonts w:hint="eastAsia" w:ascii="宋体" w:hAnsi="宋体" w:cs="宋体"/>
          <w:shd w:val="clear" w:color="auto" w:fill="FFFFFF"/>
        </w:rPr>
        <w:t>采购需求：</w:t>
      </w:r>
      <w:r>
        <w:rPr>
          <w:rFonts w:hint="eastAsia" w:ascii="宋体" w:hAnsi="宋体" w:cs="宋体"/>
        </w:rPr>
        <w:t>东海县城区部分已竣工市政工程2025年审计服务项目，包含但不限于道路、照明、绿化、污水管道等，总投资额约4.4亿元（其中包一总投资额约1.5亿元；包二总投资额约1.5亿元；包三总投资额约1.38亿元），具体详见第四章采购需求。</w:t>
      </w:r>
    </w:p>
    <w:p w14:paraId="4D46890D">
      <w:pPr>
        <w:ind w:firstLine="482"/>
        <w:rPr>
          <w:rFonts w:hint="eastAsia" w:ascii="宋体" w:hAnsi="宋体" w:cs="宋体"/>
          <w:b/>
          <w:bCs/>
        </w:rPr>
      </w:pPr>
      <w:r>
        <w:rPr>
          <w:rFonts w:hint="eastAsia" w:ascii="宋体" w:hAnsi="宋体"/>
          <w:b/>
        </w:rPr>
        <w:t>对项目需求、评审因素和评审标准部分的询问、质疑请与采购人或代理机构联系，由代理机构负责答复。</w:t>
      </w:r>
    </w:p>
    <w:p w14:paraId="7B1734A1">
      <w:pPr>
        <w:ind w:firstLine="480"/>
        <w:rPr>
          <w:rFonts w:hint="eastAsia" w:ascii="宋体" w:hAnsi="宋体" w:cs="宋体"/>
          <w:b/>
          <w:bCs/>
        </w:rPr>
      </w:pPr>
      <w:r>
        <w:rPr>
          <w:rFonts w:hint="eastAsia" w:ascii="宋体" w:hAnsi="宋体" w:cs="宋体"/>
          <w:b/>
          <w:bCs/>
        </w:rPr>
        <w:t>注：本次招标的东海县城区部分已竣工市政工程2025年审计服务项目，共分3个采购包，供应商3个包均可参与，但同一供应商最多可以中标1个采购包；</w:t>
      </w:r>
    </w:p>
    <w:p w14:paraId="692CC61B">
      <w:pPr>
        <w:ind w:firstLine="482"/>
        <w:rPr>
          <w:rFonts w:hint="eastAsia" w:ascii="宋体" w:hAnsi="宋体" w:cs="宋体"/>
          <w:b/>
          <w:bCs/>
        </w:rPr>
      </w:pPr>
      <w:r>
        <w:rPr>
          <w:rFonts w:hint="eastAsia" w:ascii="宋体" w:hAnsi="宋体" w:cs="宋体"/>
          <w:b/>
          <w:bCs/>
        </w:rPr>
        <w:t>评标、中标规则如下：开标、评标按包一、包二、包三顺序依次进行，中标顺序以评标顺序确定。供应商同时参与多个采购包投标的，只可中一个采购包。如供应商在参与的一个采购包中被确定为第一中标候选人，后续采购包将不推荐为中标候选人，以此类推。</w:t>
      </w:r>
    </w:p>
    <w:p w14:paraId="318A7A29">
      <w:pPr>
        <w:ind w:firstLine="482"/>
        <w:rPr>
          <w:rFonts w:hint="eastAsia" w:ascii="宋体" w:hAnsi="宋体"/>
          <w:b/>
          <w:bCs/>
        </w:rPr>
      </w:pPr>
      <w:r>
        <w:rPr>
          <w:rFonts w:hint="eastAsia" w:ascii="宋体" w:hAnsi="宋体" w:cs="宋体"/>
          <w:b/>
          <w:bCs/>
        </w:rPr>
        <w:t>因投诉或其他原因而进行评标复议的，评标复议时若某采购包有中标候选人被否决投标，则该采购包取消其中标候选人资格，本次其余采购包中标候选人保持不变。</w:t>
      </w:r>
    </w:p>
    <w:p w14:paraId="662599A4">
      <w:pPr>
        <w:ind w:firstLine="480"/>
        <w:rPr>
          <w:rFonts w:hint="eastAsia" w:ascii="宋体" w:hAnsi="宋体"/>
        </w:rPr>
      </w:pPr>
      <w:r>
        <w:rPr>
          <w:rFonts w:hint="eastAsia" w:ascii="宋体" w:hAnsi="宋体"/>
        </w:rPr>
        <w:t>合同履行期限：</w:t>
      </w:r>
      <w:r>
        <w:rPr>
          <w:rFonts w:hint="eastAsia" w:ascii="宋体" w:hAnsi="宋体" w:cs="宋体"/>
        </w:rPr>
        <w:t>60</w:t>
      </w:r>
      <w:r>
        <w:rPr>
          <w:rFonts w:ascii="宋体" w:hAnsi="宋体" w:cs="宋体"/>
        </w:rPr>
        <w:t>日历天</w:t>
      </w:r>
      <w:r>
        <w:rPr>
          <w:rFonts w:hint="eastAsia" w:ascii="宋体" w:hAnsi="宋体" w:cs="宋体"/>
        </w:rPr>
        <w:t>（</w:t>
      </w:r>
      <w:r>
        <w:rPr>
          <w:rFonts w:ascii="宋体" w:hAnsi="宋体" w:cs="宋体"/>
        </w:rPr>
        <w:t>完成项目结算审计并出具完整审计报告，移交全部审计资料至招标人为止）</w:t>
      </w:r>
      <w:r>
        <w:rPr>
          <w:rFonts w:hint="eastAsia" w:ascii="宋体" w:hAnsi="宋体" w:cs="宋体"/>
        </w:rPr>
        <w:t>。</w:t>
      </w:r>
    </w:p>
    <w:p w14:paraId="65766082">
      <w:pPr>
        <w:pStyle w:val="203"/>
        <w:ind w:firstLine="480"/>
        <w:rPr>
          <w:rFonts w:hint="eastAsia" w:ascii="宋体" w:hAnsi="宋体"/>
        </w:rPr>
      </w:pPr>
      <w:bookmarkStart w:id="57" w:name="_Toc35393799"/>
      <w:bookmarkStart w:id="58" w:name="_Toc35393630"/>
      <w:bookmarkStart w:id="59" w:name="_Toc28359013"/>
      <w:bookmarkStart w:id="60" w:name="_Toc28359090"/>
      <w:r>
        <w:rPr>
          <w:rFonts w:hint="eastAsia" w:ascii="宋体" w:hAnsi="宋体"/>
          <w:b w:val="0"/>
          <w:bCs w:val="0"/>
          <w:szCs w:val="24"/>
        </w:rPr>
        <w:t>本项目（是/否）接受联合体：否。</w:t>
      </w:r>
    </w:p>
    <w:p w14:paraId="70C6B18D">
      <w:pPr>
        <w:pStyle w:val="203"/>
        <w:rPr>
          <w:rFonts w:hint="eastAsia" w:ascii="宋体" w:hAnsi="宋体"/>
        </w:rPr>
      </w:pPr>
      <w:r>
        <w:rPr>
          <w:rFonts w:ascii="宋体" w:hAnsi="宋体"/>
        </w:rPr>
        <w:t>二、申请人的资格要求</w:t>
      </w:r>
      <w:bookmarkEnd w:id="57"/>
      <w:bookmarkEnd w:id="58"/>
      <w:bookmarkEnd w:id="59"/>
      <w:bookmarkEnd w:id="60"/>
    </w:p>
    <w:p w14:paraId="0F172A88">
      <w:pPr>
        <w:ind w:firstLine="480"/>
        <w:rPr>
          <w:rFonts w:hint="eastAsia" w:ascii="宋体" w:hAnsi="宋体"/>
        </w:rPr>
      </w:pPr>
      <w:r>
        <w:rPr>
          <w:rFonts w:hint="eastAsia" w:ascii="宋体" w:hAnsi="宋体"/>
        </w:rPr>
        <w:t>（一） 满足《</w:t>
      </w:r>
      <w:bookmarkStart w:id="61" w:name="OLE_LINK3"/>
      <w:bookmarkStart w:id="62" w:name="OLE_LINK7"/>
      <w:r>
        <w:rPr>
          <w:rFonts w:hint="eastAsia" w:ascii="宋体" w:hAnsi="宋体"/>
        </w:rPr>
        <w:t>中华人民共和国政府采购法</w:t>
      </w:r>
      <w:bookmarkEnd w:id="61"/>
      <w:bookmarkEnd w:id="62"/>
      <w:r>
        <w:rPr>
          <w:rFonts w:hint="eastAsia" w:ascii="宋体" w:hAnsi="宋体"/>
        </w:rPr>
        <w:t>》第二十二条规定：</w:t>
      </w:r>
    </w:p>
    <w:p w14:paraId="184629B3">
      <w:pPr>
        <w:ind w:firstLine="480"/>
        <w:rPr>
          <w:rFonts w:hint="eastAsia" w:ascii="宋体" w:hAnsi="宋体"/>
        </w:rPr>
      </w:pPr>
      <w:bookmarkStart w:id="63" w:name="_Toc28359014"/>
      <w:bookmarkStart w:id="64" w:name="_Toc28359091"/>
      <w:r>
        <w:rPr>
          <w:rFonts w:hint="eastAsia" w:ascii="宋体" w:hAnsi="宋体"/>
        </w:rPr>
        <w:t>1.法人或者其他组织的营业执照等证明文件，自然人的身份证明。</w:t>
      </w:r>
    </w:p>
    <w:p w14:paraId="1D584C0B">
      <w:pPr>
        <w:ind w:firstLine="480"/>
        <w:rPr>
          <w:rFonts w:hint="eastAsia" w:ascii="宋体" w:hAnsi="宋体"/>
          <w:lang w:val="zh-CN"/>
        </w:rPr>
      </w:pPr>
      <w:r>
        <w:rPr>
          <w:rFonts w:hint="eastAsia" w:ascii="宋体" w:hAnsi="宋体"/>
        </w:rPr>
        <w:t>2.上一年度的财务状况报告（成立不满一年无需提供）。（</w:t>
      </w:r>
      <w:r>
        <w:rPr>
          <w:rFonts w:hint="eastAsia" w:ascii="宋体" w:hAnsi="宋体" w:cs="宋体"/>
        </w:rPr>
        <w:t>按连财购〔2023〕4号文件要求，</w:t>
      </w:r>
      <w:r>
        <w:rPr>
          <w:rFonts w:hint="eastAsia" w:ascii="宋体" w:hAnsi="宋体"/>
        </w:rPr>
        <w:t>可以提供《财</w:t>
      </w:r>
      <w:r>
        <w:rPr>
          <w:rFonts w:hint="eastAsia" w:ascii="宋体" w:hAnsi="宋体"/>
          <w:lang w:val="zh-CN"/>
        </w:rPr>
        <w:t>务状况报告及税收、社会保障资金缴纳情况承诺函》，详见磋商响应文件格式）</w:t>
      </w:r>
    </w:p>
    <w:p w14:paraId="7904B205">
      <w:pPr>
        <w:ind w:firstLine="480"/>
        <w:rPr>
          <w:rFonts w:hint="eastAsia" w:ascii="宋体" w:hAnsi="宋体"/>
          <w:lang w:val="zh-CN"/>
        </w:rPr>
      </w:pPr>
      <w:r>
        <w:rPr>
          <w:rFonts w:hint="eastAsia" w:ascii="宋体" w:hAnsi="宋体"/>
          <w:lang w:val="zh-CN"/>
        </w:rPr>
        <w:t>3.依法缴纳税收和社会保障资金的相关证明材料。（按连财购〔2023〕4号文件要求，可以提供《财务状况报告及税收、社会保障资金缴纳情况承诺函》，详见磋商响应文件格式）</w:t>
      </w:r>
    </w:p>
    <w:p w14:paraId="1FC63291">
      <w:pPr>
        <w:ind w:firstLine="480"/>
        <w:rPr>
          <w:rFonts w:hint="eastAsia" w:ascii="宋体" w:hAnsi="宋体"/>
          <w:lang w:val="zh-CN"/>
        </w:rPr>
      </w:pPr>
      <w:r>
        <w:rPr>
          <w:rFonts w:hint="eastAsia" w:ascii="宋体" w:hAnsi="宋体"/>
          <w:lang w:val="zh-CN"/>
        </w:rPr>
        <w:t>4.具备履行合同所必需的设备和专业技术能力的声明及证明材料。</w:t>
      </w:r>
    </w:p>
    <w:p w14:paraId="33858B8A">
      <w:pPr>
        <w:ind w:firstLine="480"/>
        <w:rPr>
          <w:rFonts w:hint="eastAsia" w:ascii="宋体" w:hAnsi="宋体"/>
          <w:lang w:val="zh-CN"/>
        </w:rPr>
      </w:pPr>
      <w:r>
        <w:rPr>
          <w:rFonts w:hint="eastAsia" w:ascii="宋体" w:hAnsi="宋体"/>
          <w:lang w:val="zh-CN"/>
        </w:rPr>
        <w:t>5.参加政府采购活动前三年内在经营活动中没有重大违法记录的书面声明。</w:t>
      </w:r>
    </w:p>
    <w:p w14:paraId="41AA6FAC">
      <w:pPr>
        <w:ind w:firstLine="480"/>
        <w:rPr>
          <w:rFonts w:hint="eastAsia" w:ascii="宋体" w:hAnsi="宋体"/>
          <w:lang w:val="zh-CN"/>
        </w:rPr>
      </w:pPr>
      <w:r>
        <w:rPr>
          <w:rFonts w:hint="eastAsia" w:ascii="宋体" w:hAnsi="宋体"/>
        </w:rPr>
        <w:t>6</w:t>
      </w:r>
      <w:r>
        <w:rPr>
          <w:rFonts w:hint="eastAsia" w:ascii="宋体" w:hAnsi="宋体"/>
          <w:lang w:val="zh-CN"/>
        </w:rPr>
        <w:t>.资格审查现场查询信用中国、中国政府采购网，投标人被列入失信被执行人、税收违法黑名单、政府采购严重违法失信行为记录名单及具有其他不符合《中华人民共和国政府采购法》第二十二条规定的情形的，拒绝其参与政府采购活动。（投标文件无需提供证明材料）</w:t>
      </w:r>
    </w:p>
    <w:p w14:paraId="793B135E">
      <w:pPr>
        <w:ind w:firstLine="480"/>
        <w:rPr>
          <w:rFonts w:hint="eastAsia" w:ascii="宋体" w:hAnsi="宋体"/>
          <w:lang w:val="zh-CN"/>
        </w:rPr>
      </w:pPr>
      <w:r>
        <w:rPr>
          <w:rFonts w:hint="eastAsia" w:ascii="宋体" w:hAnsi="宋体"/>
        </w:rPr>
        <w:t>7</w:t>
      </w:r>
      <w:r>
        <w:rPr>
          <w:rFonts w:hint="eastAsia" w:ascii="宋体" w:hAnsi="宋体"/>
          <w:lang w:val="zh-CN"/>
        </w:rPr>
        <w:t xml:space="preserve">.法律、行政法规规定的其他条件。 </w:t>
      </w:r>
    </w:p>
    <w:p w14:paraId="37285FE2">
      <w:pPr>
        <w:ind w:firstLine="480"/>
        <w:rPr>
          <w:rFonts w:hint="eastAsia" w:ascii="宋体" w:hAnsi="宋体"/>
        </w:rPr>
      </w:pPr>
      <w:r>
        <w:rPr>
          <w:rFonts w:hint="eastAsia" w:ascii="宋体" w:hAnsi="宋体"/>
        </w:rPr>
        <w:t>（二） 落实政府采购政策需满足的资格要求：</w:t>
      </w:r>
    </w:p>
    <w:p w14:paraId="34AB3A5C">
      <w:pPr>
        <w:tabs>
          <w:tab w:val="left" w:pos="900"/>
        </w:tabs>
        <w:ind w:firstLine="480"/>
        <w:jc w:val="left"/>
        <w:rPr>
          <w:rFonts w:hint="eastAsia" w:ascii="宋体" w:hAnsi="宋体"/>
        </w:rPr>
      </w:pPr>
      <w:r>
        <w:rPr>
          <w:rFonts w:hint="eastAsia" w:ascii="宋体" w:hAnsi="宋体"/>
        </w:rPr>
        <w:t>1、执行财政部、工业和信息化部关于印发《政府采购促进中小企业发展管理办法》的通知（财库〔2020〕46号）等相关文件要求，本项目专门面向中型企业、小型企业、微型企业、残疾人福利性单位、监狱企业进行采购，符合文件要求的供应商须提供《中小企业声明函》（详见响应文件格式）或《残疾人福利性单位声明函》（详见响应文件格式）或属于监狱企业的证明文件，并上传至电子响应文件中，否则按无效响应处理。</w:t>
      </w:r>
    </w:p>
    <w:p w14:paraId="4CD1A6F7">
      <w:pPr>
        <w:tabs>
          <w:tab w:val="left" w:pos="900"/>
        </w:tabs>
        <w:ind w:firstLine="480"/>
        <w:jc w:val="left"/>
        <w:rPr>
          <w:rFonts w:hint="eastAsia" w:ascii="宋体" w:hAnsi="宋体"/>
        </w:rPr>
      </w:pPr>
      <w:r>
        <w:rPr>
          <w:rFonts w:hint="eastAsia" w:ascii="宋体" w:hAnsi="宋体"/>
        </w:rPr>
        <w:t>2、支持绿色发展</w:t>
      </w:r>
    </w:p>
    <w:p w14:paraId="7031C893">
      <w:pPr>
        <w:tabs>
          <w:tab w:val="left" w:pos="900"/>
        </w:tabs>
        <w:ind w:firstLine="480"/>
        <w:jc w:val="left"/>
        <w:rPr>
          <w:rFonts w:hint="eastAsia" w:ascii="宋体" w:hAnsi="宋体"/>
        </w:rPr>
      </w:pPr>
      <w:r>
        <w:rPr>
          <w:rFonts w:hint="eastAsia" w:ascii="宋体" w:hAnsi="宋体"/>
        </w:rPr>
        <w:t>2.1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p>
    <w:p w14:paraId="37F3E7FB">
      <w:pPr>
        <w:tabs>
          <w:tab w:val="left" w:pos="900"/>
        </w:tabs>
        <w:ind w:firstLine="480"/>
        <w:jc w:val="left"/>
        <w:rPr>
          <w:rFonts w:hint="eastAsia" w:ascii="宋体" w:hAnsi="宋体"/>
        </w:rPr>
      </w:pPr>
      <w:r>
        <w:rPr>
          <w:rFonts w:hint="eastAsia" w:ascii="宋体" w:hAnsi="宋体"/>
        </w:rPr>
        <w:t>2.2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14:paraId="3ED3E2D3">
      <w:pPr>
        <w:tabs>
          <w:tab w:val="left" w:pos="900"/>
        </w:tabs>
        <w:ind w:firstLine="480"/>
        <w:jc w:val="left"/>
        <w:rPr>
          <w:rFonts w:hint="eastAsia" w:ascii="宋体" w:hAnsi="宋体"/>
        </w:rPr>
      </w:pPr>
      <w:r>
        <w:rPr>
          <w:rFonts w:hint="eastAsia" w:ascii="宋体" w:hAnsi="宋体"/>
        </w:rPr>
        <w:t>2.3政府采购项目执行《财政部 生态环境部 工业和信息化部关于印发&lt;绿色数据中心政府采购需求标准（试行）&gt;的通知》（财库〔2023〕7号）相关要求。</w:t>
      </w:r>
    </w:p>
    <w:p w14:paraId="57A4A37A">
      <w:pPr>
        <w:tabs>
          <w:tab w:val="left" w:pos="900"/>
        </w:tabs>
        <w:ind w:firstLine="480"/>
        <w:jc w:val="left"/>
        <w:rPr>
          <w:rFonts w:hint="eastAsia" w:ascii="宋体" w:hAnsi="宋体"/>
        </w:rPr>
      </w:pPr>
      <w:r>
        <w:rPr>
          <w:rFonts w:hint="eastAsia" w:ascii="宋体" w:hAnsi="宋体"/>
        </w:rPr>
        <w:t>2.4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p>
    <w:p w14:paraId="26137354">
      <w:pPr>
        <w:ind w:firstLine="480"/>
        <w:rPr>
          <w:rFonts w:hint="eastAsia" w:ascii="宋体" w:hAnsi="宋体"/>
        </w:rPr>
      </w:pPr>
      <w:r>
        <w:rPr>
          <w:rFonts w:hint="eastAsia" w:ascii="宋体" w:hAnsi="宋体"/>
        </w:rPr>
        <w:t>（三）</w:t>
      </w:r>
      <w:r>
        <w:rPr>
          <w:rFonts w:ascii="宋体" w:hAnsi="宋体"/>
        </w:rPr>
        <w:t>本项目的特定资格要求：</w:t>
      </w:r>
      <w:bookmarkEnd w:id="63"/>
      <w:bookmarkEnd w:id="64"/>
    </w:p>
    <w:p w14:paraId="421D6960">
      <w:pPr>
        <w:ind w:firstLine="480"/>
        <w:rPr>
          <w:rFonts w:hint="eastAsia"/>
        </w:rPr>
      </w:pPr>
      <w:bookmarkStart w:id="65" w:name="_Toc35393800"/>
      <w:bookmarkStart w:id="66" w:name="_Toc35393631"/>
      <w:r>
        <w:rPr>
          <w:rFonts w:hint="eastAsia" w:ascii="宋体" w:hAnsi="宋体" w:cs="宋体"/>
          <w:lang w:val="en-US" w:eastAsia="zh-CN"/>
        </w:rPr>
        <w:t>1.</w:t>
      </w:r>
      <w:r>
        <w:rPr>
          <w:rFonts w:hint="eastAsia" w:ascii="宋体" w:hAnsi="宋体" w:cs="宋体"/>
        </w:rPr>
        <w:t>本项目拟派项目负责人必须具备土建专业一级注册造价工程师资格（在有效期内），且选派的项目负责人必须是本单位的正式员工，提供劳动合同和2025年07月以来任意一个月由磋商供应商为其缴纳的社保证明(加盖社保中心章或社保中心参保缴费证明电子专用章)(已退休仍在执业有效期内的必须提供退休证明及聘用合同)</w:t>
      </w:r>
      <w:r>
        <w:rPr>
          <w:rFonts w:hint="eastAsia"/>
        </w:rPr>
        <w:t>。</w:t>
      </w:r>
    </w:p>
    <w:p w14:paraId="4D1214DE">
      <w:pPr>
        <w:ind w:firstLine="480"/>
        <w:rPr>
          <w:rFonts w:hint="eastAsia"/>
        </w:rPr>
      </w:pPr>
      <w:r>
        <w:rPr>
          <w:rFonts w:hint="eastAsia" w:ascii="宋体" w:hAnsi="宋体" w:eastAsia="宋体" w:cs="宋体"/>
          <w:color w:val="auto"/>
          <w:highlight w:val="none"/>
          <w:lang w:val="en-US" w:eastAsia="zh-CN"/>
        </w:rPr>
        <w:t>2.为本项目提供监理、施工、招标代理服务的单位，不得参与本审计服务项目投标。</w:t>
      </w:r>
    </w:p>
    <w:p w14:paraId="2FC027F9">
      <w:pPr>
        <w:pStyle w:val="203"/>
        <w:rPr>
          <w:rFonts w:hint="eastAsia" w:ascii="宋体" w:hAnsi="宋体"/>
        </w:rPr>
      </w:pPr>
      <w:r>
        <w:rPr>
          <w:rFonts w:ascii="宋体" w:hAnsi="宋体"/>
        </w:rPr>
        <w:t>三、获取</w:t>
      </w:r>
      <w:r>
        <w:rPr>
          <w:rFonts w:hint="eastAsia" w:ascii="宋体" w:hAnsi="宋体"/>
        </w:rPr>
        <w:t>采购</w:t>
      </w:r>
      <w:r>
        <w:rPr>
          <w:rFonts w:ascii="宋体" w:hAnsi="宋体"/>
        </w:rPr>
        <w:t>文件</w:t>
      </w:r>
      <w:bookmarkEnd w:id="65"/>
      <w:bookmarkEnd w:id="66"/>
    </w:p>
    <w:p w14:paraId="5408B4E1">
      <w:pPr>
        <w:ind w:firstLine="420"/>
        <w:rPr>
          <w:rFonts w:hint="eastAsia" w:ascii="宋体" w:hAnsi="宋体" w:cs="宋体"/>
        </w:rPr>
      </w:pPr>
      <w:bookmarkStart w:id="67" w:name="_Toc28359015"/>
      <w:bookmarkStart w:id="68" w:name="_Toc35393801"/>
      <w:bookmarkStart w:id="69" w:name="_Toc35393632"/>
      <w:bookmarkStart w:id="70" w:name="_Toc28359092"/>
      <w:r>
        <w:rPr>
          <w:rFonts w:hint="eastAsia" w:ascii="宋体" w:hAnsi="宋体" w:cs="宋体"/>
        </w:rPr>
        <w:t>1.时间：自磋商文件公告发布之日起5个工作日</w:t>
      </w:r>
    </w:p>
    <w:p w14:paraId="6F72268A">
      <w:pPr>
        <w:ind w:firstLine="420"/>
        <w:rPr>
          <w:rFonts w:hint="eastAsia" w:ascii="宋体" w:hAnsi="宋体" w:cs="宋体"/>
        </w:rPr>
      </w:pPr>
      <w:r>
        <w:rPr>
          <w:rFonts w:hint="eastAsia" w:ascii="宋体" w:hAnsi="宋体" w:cs="宋体"/>
        </w:rPr>
        <w:t>2.地点：网上注册登记成功后系统内免费下载</w:t>
      </w:r>
    </w:p>
    <w:p w14:paraId="74EF4F00">
      <w:pPr>
        <w:ind w:firstLine="420"/>
        <w:rPr>
          <w:rFonts w:hint="eastAsia" w:ascii="宋体" w:hAnsi="宋体" w:cs="宋体"/>
        </w:rPr>
      </w:pPr>
      <w:r>
        <w:rPr>
          <w:rFonts w:hint="eastAsia" w:ascii="宋体" w:hAnsi="宋体" w:cs="宋体"/>
        </w:rPr>
        <w:t>3.获取方式：网上注册登记成功后系统内免费下载</w:t>
      </w:r>
    </w:p>
    <w:p w14:paraId="3553FFD4">
      <w:pPr>
        <w:ind w:firstLine="420"/>
        <w:rPr>
          <w:rFonts w:hint="eastAsia" w:ascii="宋体" w:hAnsi="宋体" w:cs="宋体"/>
        </w:rPr>
      </w:pPr>
      <w:r>
        <w:rPr>
          <w:rFonts w:hint="eastAsia" w:ascii="宋体" w:hAnsi="宋体" w:cs="宋体"/>
        </w:rPr>
        <w:t>4.售价：0.00元</w:t>
      </w:r>
      <w:bookmarkEnd w:id="67"/>
      <w:bookmarkEnd w:id="68"/>
      <w:bookmarkEnd w:id="69"/>
      <w:bookmarkEnd w:id="70"/>
    </w:p>
    <w:p w14:paraId="1DD84CED">
      <w:pPr>
        <w:pStyle w:val="203"/>
        <w:rPr>
          <w:rFonts w:hint="eastAsia" w:ascii="宋体" w:hAnsi="宋体"/>
        </w:rPr>
      </w:pPr>
      <w:bookmarkStart w:id="71" w:name="_Toc35393804"/>
      <w:bookmarkStart w:id="72" w:name="_Toc35393635"/>
      <w:r>
        <w:rPr>
          <w:rFonts w:hint="eastAsia" w:ascii="宋体" w:hAnsi="宋体"/>
        </w:rPr>
        <w:t>四、响应文件提交</w:t>
      </w:r>
    </w:p>
    <w:p w14:paraId="39F57AD7">
      <w:pPr>
        <w:pStyle w:val="194"/>
        <w:spacing w:before="0" w:beforeAutospacing="0" w:after="0" w:afterAutospacing="0"/>
        <w:ind w:firstLine="480"/>
        <w:jc w:val="both"/>
        <w:rPr>
          <w:rFonts w:hint="eastAsia"/>
        </w:rPr>
      </w:pPr>
      <w:r>
        <w:rPr>
          <w:rFonts w:hint="eastAsia"/>
        </w:rPr>
        <w:t>截止时间：2025年</w:t>
      </w:r>
      <w:r>
        <w:rPr>
          <w:rFonts w:hint="eastAsia" w:ascii="Times New Roman" w:eastAsia="宋体"/>
          <w:lang w:val="en-US" w:eastAsia="zh-CN"/>
        </w:rPr>
        <w:t>12</w:t>
      </w:r>
      <w:r>
        <w:rPr>
          <w:rFonts w:hint="eastAsia"/>
        </w:rPr>
        <w:t>月</w:t>
      </w:r>
      <w:r>
        <w:rPr>
          <w:rFonts w:hint="eastAsia" w:ascii="Times New Roman" w:eastAsia="宋体"/>
          <w:lang w:val="en-US" w:eastAsia="zh-CN"/>
        </w:rPr>
        <w:t>16</w:t>
      </w:r>
      <w:r>
        <w:rPr>
          <w:rFonts w:hint="eastAsia"/>
        </w:rPr>
        <w:t xml:space="preserve">日 </w:t>
      </w:r>
      <w:r>
        <w:rPr>
          <w:rFonts w:hint="eastAsia" w:ascii="Times New Roman" w:eastAsia="宋体"/>
          <w:lang w:val="en-US" w:eastAsia="zh-CN"/>
        </w:rPr>
        <w:t>09</w:t>
      </w:r>
      <w:r>
        <w:rPr>
          <w:rFonts w:hint="eastAsia"/>
        </w:rPr>
        <w:t>:00</w:t>
      </w:r>
      <w:r>
        <w:rPr>
          <w:rFonts w:hint="eastAsia" w:ascii="Times New Roman" w:eastAsia="宋体"/>
          <w:lang w:val="en-US" w:eastAsia="zh-CN"/>
        </w:rPr>
        <w:t>:00</w:t>
      </w:r>
      <w:r>
        <w:rPr>
          <w:rFonts w:hint="eastAsia"/>
        </w:rPr>
        <w:t>（北京时间）</w:t>
      </w:r>
    </w:p>
    <w:p w14:paraId="5CAE6606">
      <w:pPr>
        <w:pStyle w:val="194"/>
        <w:spacing w:before="0" w:beforeAutospacing="0" w:after="0" w:afterAutospacing="0"/>
        <w:ind w:firstLine="480"/>
        <w:jc w:val="both"/>
        <w:rPr>
          <w:rFonts w:hint="eastAsia"/>
        </w:rPr>
      </w:pPr>
      <w:r>
        <w:rPr>
          <w:rFonts w:hint="eastAsia"/>
        </w:rPr>
        <w:t>地点：“苏采云”政府采购交易系统网上开标大厅</w:t>
      </w:r>
    </w:p>
    <w:p w14:paraId="6F957ED4">
      <w:pPr>
        <w:pStyle w:val="203"/>
        <w:rPr>
          <w:rFonts w:hint="eastAsia" w:ascii="宋体" w:hAnsi="宋体"/>
        </w:rPr>
      </w:pPr>
      <w:r>
        <w:rPr>
          <w:rFonts w:hint="eastAsia" w:ascii="宋体" w:hAnsi="宋体"/>
        </w:rPr>
        <w:t>五、开启</w:t>
      </w:r>
    </w:p>
    <w:p w14:paraId="6066F282">
      <w:pPr>
        <w:pStyle w:val="194"/>
        <w:spacing w:before="0" w:beforeAutospacing="0" w:after="0" w:afterAutospacing="0"/>
        <w:ind w:firstLine="480"/>
        <w:jc w:val="both"/>
        <w:rPr>
          <w:rFonts w:hint="eastAsia"/>
        </w:rPr>
      </w:pPr>
      <w:r>
        <w:rPr>
          <w:rFonts w:hint="eastAsia"/>
        </w:rPr>
        <w:t>时间：2025年</w:t>
      </w:r>
      <w:r>
        <w:rPr>
          <w:rFonts w:hint="eastAsia" w:ascii="Times New Roman" w:eastAsia="宋体"/>
          <w:lang w:val="en-US" w:eastAsia="zh-CN"/>
        </w:rPr>
        <w:t>12</w:t>
      </w:r>
      <w:r>
        <w:rPr>
          <w:rFonts w:hint="eastAsia"/>
        </w:rPr>
        <w:t>月</w:t>
      </w:r>
      <w:r>
        <w:rPr>
          <w:rFonts w:hint="eastAsia" w:ascii="Times New Roman" w:eastAsia="宋体"/>
          <w:lang w:val="en-US" w:eastAsia="zh-CN"/>
        </w:rPr>
        <w:t>16</w:t>
      </w:r>
      <w:r>
        <w:rPr>
          <w:rFonts w:hint="eastAsia"/>
        </w:rPr>
        <w:t xml:space="preserve">日 </w:t>
      </w:r>
      <w:r>
        <w:rPr>
          <w:rFonts w:hint="eastAsia" w:ascii="Times New Roman" w:eastAsia="宋体"/>
          <w:lang w:val="en-US" w:eastAsia="zh-CN"/>
        </w:rPr>
        <w:t>09</w:t>
      </w:r>
      <w:r>
        <w:rPr>
          <w:rFonts w:hint="eastAsia"/>
        </w:rPr>
        <w:t>:00</w:t>
      </w:r>
      <w:r>
        <w:rPr>
          <w:rFonts w:hint="eastAsia" w:ascii="Times New Roman" w:eastAsia="宋体"/>
          <w:lang w:val="en-US" w:eastAsia="zh-CN"/>
        </w:rPr>
        <w:t>:00</w:t>
      </w:r>
      <w:r>
        <w:rPr>
          <w:rFonts w:hint="eastAsia"/>
        </w:rPr>
        <w:t>（北京时间）</w:t>
      </w:r>
    </w:p>
    <w:p w14:paraId="031AA13D">
      <w:pPr>
        <w:pStyle w:val="194"/>
        <w:spacing w:before="0" w:beforeAutospacing="0" w:after="0" w:afterAutospacing="0"/>
        <w:ind w:firstLine="480"/>
        <w:jc w:val="both"/>
        <w:rPr>
          <w:rFonts w:hint="eastAsia"/>
        </w:rPr>
      </w:pPr>
      <w:r>
        <w:rPr>
          <w:rFonts w:hint="eastAsia"/>
        </w:rPr>
        <w:t xml:space="preserve">地点：东海县公共资源交易中心东海开标六室 </w:t>
      </w:r>
    </w:p>
    <w:p w14:paraId="338A65E7">
      <w:pPr>
        <w:pStyle w:val="203"/>
        <w:rPr>
          <w:rFonts w:hint="eastAsia" w:ascii="宋体" w:hAnsi="宋体"/>
        </w:rPr>
      </w:pPr>
      <w:r>
        <w:rPr>
          <w:rFonts w:hint="eastAsia" w:ascii="宋体" w:hAnsi="宋体"/>
        </w:rPr>
        <w:t>六、公告期限</w:t>
      </w:r>
    </w:p>
    <w:p w14:paraId="571BDA70">
      <w:pPr>
        <w:pStyle w:val="194"/>
        <w:spacing w:before="0" w:beforeAutospacing="0" w:after="0" w:afterAutospacing="0"/>
        <w:ind w:firstLine="480"/>
        <w:jc w:val="both"/>
        <w:rPr>
          <w:rFonts w:hint="eastAsia"/>
        </w:rPr>
      </w:pPr>
      <w:r>
        <w:rPr>
          <w:rFonts w:hint="eastAsia"/>
        </w:rPr>
        <w:t>自本公告发布之日起</w:t>
      </w:r>
      <w:r>
        <w:rPr>
          <w:rFonts w:hint="eastAsia"/>
          <w:lang w:val="en-US" w:eastAsia="zh-CN"/>
        </w:rPr>
        <w:t>5</w:t>
      </w:r>
      <w:r>
        <w:rPr>
          <w:rFonts w:hint="eastAsia"/>
        </w:rPr>
        <w:t>个工作日。</w:t>
      </w:r>
    </w:p>
    <w:p w14:paraId="321A801A">
      <w:pPr>
        <w:pStyle w:val="203"/>
        <w:rPr>
          <w:rFonts w:hint="eastAsia" w:ascii="宋体" w:hAnsi="宋体"/>
        </w:rPr>
      </w:pPr>
      <w:r>
        <w:rPr>
          <w:rFonts w:hint="eastAsia" w:ascii="宋体" w:hAnsi="宋体"/>
        </w:rPr>
        <w:t>七、</w:t>
      </w:r>
      <w:r>
        <w:rPr>
          <w:rFonts w:ascii="宋体" w:hAnsi="宋体"/>
        </w:rPr>
        <w:t>其他补充事宜</w:t>
      </w:r>
      <w:bookmarkEnd w:id="71"/>
      <w:bookmarkEnd w:id="72"/>
    </w:p>
    <w:p w14:paraId="7CA26ABD">
      <w:pPr>
        <w:ind w:firstLine="480"/>
        <w:rPr>
          <w:rFonts w:hint="eastAsia" w:ascii="宋体" w:hAnsi="宋体"/>
        </w:rPr>
      </w:pPr>
      <w:bookmarkStart w:id="73" w:name="OLE_LINK8"/>
      <w:r>
        <w:rPr>
          <w:rFonts w:hint="eastAsia" w:ascii="宋体" w:hAnsi="宋体"/>
        </w:rPr>
        <w:t>1.本次磋商采购不收取保证金，采购文件中涉及磋商保证金的事项，均按免收磋商保证金执行。</w:t>
      </w:r>
    </w:p>
    <w:p w14:paraId="5C0208DE">
      <w:pPr>
        <w:ind w:firstLine="480"/>
        <w:rPr>
          <w:rFonts w:hint="eastAsia" w:ascii="宋体" w:hAnsi="宋体"/>
        </w:rPr>
      </w:pPr>
      <w:r>
        <w:rPr>
          <w:rFonts w:hint="eastAsia" w:ascii="宋体" w:hAnsi="宋体"/>
        </w:rPr>
        <w:t>2.</w:t>
      </w:r>
      <w:r>
        <w:rPr>
          <w:rFonts w:hint="eastAsia" w:ascii="宋体" w:hAnsi="宋体"/>
          <w:b/>
          <w:bCs/>
        </w:rPr>
        <w:t>本磋商文件中标注★号部分为实质性要求和条件，由采购人根据实际情况设置，供应商须逐条明确作出满足实质性要求和条件的响应，否则将按无效响应处理。</w:t>
      </w:r>
    </w:p>
    <w:p w14:paraId="4F90E844">
      <w:pPr>
        <w:ind w:firstLine="480"/>
        <w:rPr>
          <w:rFonts w:hint="eastAsia" w:ascii="宋体" w:hAnsi="宋体"/>
        </w:rPr>
      </w:pPr>
      <w:r>
        <w:rPr>
          <w:rFonts w:hint="eastAsia" w:ascii="宋体" w:hAnsi="宋体"/>
        </w:rPr>
        <w:t>3.无论出于何种原因，采购人在采购活动开始前可对采购文件进行修改、补充或变更，其内容作为采购文件的重要组成部分，请各供应商关注江苏政府采购网。若因供应商自身原因未及时关注本项目有关修改、补充或变更信息，导致响应文件编制或提交失误，由此造成的一切损失由供应商自行承担。</w:t>
      </w:r>
    </w:p>
    <w:p w14:paraId="2DBAEAB7">
      <w:pPr>
        <w:ind w:firstLine="480"/>
        <w:rPr>
          <w:rFonts w:hint="eastAsia" w:ascii="宋体" w:hAnsi="宋体"/>
        </w:rPr>
      </w:pPr>
      <w:r>
        <w:rPr>
          <w:rFonts w:hint="eastAsia" w:ascii="宋体" w:hAnsi="宋体"/>
        </w:rPr>
        <w:t>4.请各供应商充分考虑项目周期，谨慎参与交易，中标后不得以任何理由放弃中标资格或不按规定履约。</w:t>
      </w:r>
    </w:p>
    <w:p w14:paraId="73690C3A">
      <w:pPr>
        <w:pStyle w:val="194"/>
        <w:keepNext w:val="0"/>
        <w:keepLines w:val="0"/>
        <w:pageBreakBefore w:val="0"/>
        <w:widowControl/>
        <w:kinsoku/>
        <w:wordWrap w:val="0"/>
        <w:overflowPunct/>
        <w:topLinePunct w:val="0"/>
        <w:autoSpaceDE/>
        <w:autoSpaceDN/>
        <w:bidi w:val="0"/>
        <w:adjustRightInd/>
        <w:snapToGrid/>
        <w:spacing w:before="0" w:beforeAutospacing="0" w:after="0" w:afterAutospacing="0"/>
        <w:ind w:firstLine="482"/>
        <w:jc w:val="left"/>
        <w:textAlignment w:val="auto"/>
        <w:rPr>
          <w:rFonts w:hint="eastAsia"/>
        </w:rPr>
      </w:pPr>
      <w:r>
        <w:rPr>
          <w:rFonts w:hint="eastAsia"/>
          <w:szCs w:val="28"/>
        </w:rPr>
        <w:t>5.</w:t>
      </w:r>
      <w:r>
        <w:rPr>
          <w:rFonts w:hint="eastAsia"/>
        </w:rPr>
        <w:t>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w:t>
      </w:r>
      <w:bookmarkStart w:id="74" w:name="OLE_LINK5"/>
      <w:r>
        <w:rPr>
          <w:rFonts w:hint="eastAsia"/>
        </w:rPr>
        <w:t>http://www.ccgp-jiangsu.gov.cn/jiangsu/zlxz/ee/ee3a4bc5a3454aa2b0d9312230633ce9.html</w:t>
      </w:r>
      <w:bookmarkEnd w:id="74"/>
      <w:r>
        <w:rPr>
          <w:rFonts w:hint="eastAsia"/>
        </w:rPr>
        <w:t>。</w:t>
      </w:r>
    </w:p>
    <w:p w14:paraId="5319E4EA">
      <w:pPr>
        <w:pStyle w:val="194"/>
        <w:spacing w:before="0" w:beforeAutospacing="0" w:after="0" w:afterAutospacing="0"/>
        <w:ind w:firstLine="480"/>
        <w:jc w:val="both"/>
        <w:rPr>
          <w:rFonts w:hint="eastAsia"/>
        </w:rPr>
      </w:pPr>
      <w:r>
        <w:rPr>
          <w:rFonts w:hint="eastAsia"/>
        </w:rPr>
        <w:t xml:space="preserve">领取CA和办理电子签章，具体联系方式见《苏采云系统供应商操作手册》（以下简称《操作手册》）、进行注册并按《操作手册》要求制作、上传电子投标文件。  </w:t>
      </w:r>
      <w:bookmarkEnd w:id="73"/>
    </w:p>
    <w:p w14:paraId="6AF7BC14">
      <w:pPr>
        <w:pStyle w:val="203"/>
        <w:rPr>
          <w:rFonts w:hint="eastAsia" w:ascii="宋体" w:hAnsi="宋体"/>
        </w:rPr>
      </w:pPr>
      <w:bookmarkStart w:id="75" w:name="_Toc28359018"/>
      <w:bookmarkStart w:id="76" w:name="_Toc35393636"/>
      <w:bookmarkStart w:id="77" w:name="_Toc35393805"/>
      <w:bookmarkStart w:id="78" w:name="_Toc28359095"/>
      <w:r>
        <w:rPr>
          <w:rFonts w:hint="eastAsia" w:ascii="宋体" w:hAnsi="宋体"/>
        </w:rPr>
        <w:t>八</w:t>
      </w:r>
      <w:r>
        <w:rPr>
          <w:rFonts w:ascii="宋体" w:hAnsi="宋体"/>
        </w:rPr>
        <w:t>、</w:t>
      </w:r>
      <w:bookmarkEnd w:id="75"/>
      <w:bookmarkEnd w:id="76"/>
      <w:bookmarkEnd w:id="77"/>
      <w:bookmarkEnd w:id="78"/>
      <w:r>
        <w:rPr>
          <w:rFonts w:hint="eastAsia" w:ascii="宋体" w:hAnsi="宋体"/>
        </w:rPr>
        <w:t>本次磋商联系方式</w:t>
      </w:r>
      <w:bookmarkEnd w:id="50"/>
      <w:bookmarkEnd w:id="51"/>
      <w:bookmarkEnd w:id="52"/>
    </w:p>
    <w:p w14:paraId="68E99BFD">
      <w:pPr>
        <w:widowControl/>
        <w:ind w:firstLine="480"/>
        <w:rPr>
          <w:rFonts w:hint="eastAsia" w:ascii="宋体" w:hAnsi="宋体" w:cs="宋体"/>
        </w:rPr>
      </w:pPr>
      <w:r>
        <w:rPr>
          <w:rFonts w:hint="eastAsia" w:ascii="宋体" w:hAnsi="宋体" w:cs="宋体"/>
        </w:rPr>
        <w:t>1.采购人信息</w:t>
      </w:r>
    </w:p>
    <w:p w14:paraId="21300C04">
      <w:pPr>
        <w:widowControl/>
        <w:ind w:firstLine="480"/>
        <w:rPr>
          <w:rFonts w:hint="eastAsia" w:ascii="宋体" w:hAnsi="宋体" w:cs="宋体"/>
        </w:rPr>
      </w:pPr>
      <w:r>
        <w:rPr>
          <w:rFonts w:hint="eastAsia" w:ascii="宋体" w:hAnsi="宋体" w:cs="宋体"/>
        </w:rPr>
        <w:t>名  称： 东海县住房和城乡建设局</w:t>
      </w:r>
    </w:p>
    <w:p w14:paraId="06FF7C84">
      <w:pPr>
        <w:widowControl/>
        <w:ind w:firstLine="480"/>
        <w:rPr>
          <w:rFonts w:hint="eastAsia" w:ascii="宋体" w:hAnsi="宋体" w:cs="宋体"/>
        </w:rPr>
      </w:pPr>
      <w:r>
        <w:rPr>
          <w:rFonts w:hint="eastAsia" w:ascii="宋体" w:hAnsi="宋体" w:cs="宋体"/>
        </w:rPr>
        <w:t xml:space="preserve">地   址：东海县晶都大道与幸福北路交汇处 </w:t>
      </w:r>
    </w:p>
    <w:p w14:paraId="5FE2DFAE">
      <w:pPr>
        <w:widowControl/>
        <w:ind w:firstLine="480"/>
        <w:rPr>
          <w:rFonts w:hint="eastAsia" w:ascii="宋体" w:hAnsi="宋体" w:cs="宋体"/>
        </w:rPr>
      </w:pPr>
      <w:r>
        <w:rPr>
          <w:rFonts w:hint="eastAsia" w:ascii="宋体" w:hAnsi="宋体" w:cs="宋体"/>
        </w:rPr>
        <w:t xml:space="preserve">项目联系人：刘工 </w:t>
      </w:r>
      <w:r>
        <w:rPr>
          <w:rFonts w:hint="eastAsia" w:ascii="宋体" w:hAnsi="宋体" w:cs="宋体"/>
          <w:szCs w:val="21"/>
        </w:rPr>
        <w:t xml:space="preserve"> 电话</w:t>
      </w:r>
      <w:r>
        <w:rPr>
          <w:rFonts w:hint="eastAsia" w:ascii="宋体" w:hAnsi="宋体" w:cs="宋体"/>
        </w:rPr>
        <w:t>：13815601957</w:t>
      </w:r>
    </w:p>
    <w:p w14:paraId="701FD78E">
      <w:pPr>
        <w:widowControl/>
        <w:ind w:firstLine="480"/>
        <w:rPr>
          <w:rFonts w:hint="eastAsia" w:ascii="宋体" w:hAnsi="宋体" w:cs="宋体"/>
        </w:rPr>
      </w:pPr>
      <w:r>
        <w:rPr>
          <w:rFonts w:hint="eastAsia" w:ascii="宋体" w:hAnsi="宋体" w:cs="宋体"/>
        </w:rPr>
        <w:t>2.采购代理机构信息</w:t>
      </w:r>
    </w:p>
    <w:p w14:paraId="5E0A868A">
      <w:pPr>
        <w:widowControl/>
        <w:ind w:firstLine="480"/>
        <w:jc w:val="left"/>
        <w:rPr>
          <w:rFonts w:hint="eastAsia" w:ascii="宋体" w:hAnsi="宋体" w:cs="宋体"/>
        </w:rPr>
      </w:pPr>
      <w:r>
        <w:rPr>
          <w:rFonts w:hint="eastAsia" w:ascii="宋体" w:hAnsi="宋体" w:cs="宋体"/>
        </w:rPr>
        <w:t>名  称：江苏建协全过程工程咨询有限公司</w:t>
      </w:r>
    </w:p>
    <w:p w14:paraId="788F7E20">
      <w:pPr>
        <w:ind w:firstLine="242"/>
        <w:jc w:val="left"/>
        <w:rPr>
          <w:rFonts w:hint="eastAsia" w:ascii="宋体" w:hAnsi="宋体" w:cs="宋体"/>
        </w:rPr>
      </w:pPr>
      <w:r>
        <w:rPr>
          <w:rFonts w:hint="eastAsia" w:ascii="宋体" w:hAnsi="宋体" w:cs="宋体"/>
        </w:rPr>
        <w:t xml:space="preserve">  地　  址：连云港市海州区朝阳东路36号凤凰大厦14楼</w:t>
      </w:r>
    </w:p>
    <w:p w14:paraId="621122B3">
      <w:pPr>
        <w:widowControl/>
        <w:ind w:firstLine="480"/>
        <w:jc w:val="left"/>
        <w:rPr>
          <w:rFonts w:hint="eastAsia" w:ascii="宋体" w:hAnsi="宋体" w:cs="宋体"/>
        </w:rPr>
      </w:pPr>
      <w:r>
        <w:rPr>
          <w:rFonts w:hint="eastAsia" w:ascii="宋体" w:hAnsi="宋体" w:cs="宋体"/>
        </w:rPr>
        <w:t xml:space="preserve">联系方式：郑工     电话：17312340836  </w:t>
      </w:r>
    </w:p>
    <w:p w14:paraId="54878DBA">
      <w:pPr>
        <w:ind w:firstLine="480"/>
        <w:jc w:val="left"/>
      </w:pPr>
      <w:r>
        <w:rPr>
          <w:rFonts w:hint="eastAsia"/>
        </w:rPr>
        <w:t>3.项目联系方式</w:t>
      </w:r>
    </w:p>
    <w:p w14:paraId="4795F702">
      <w:pPr>
        <w:widowControl/>
        <w:ind w:firstLine="480"/>
        <w:jc w:val="left"/>
        <w:rPr>
          <w:rFonts w:hint="eastAsia" w:ascii="宋体" w:hAnsi="宋体" w:cs="宋体"/>
        </w:rPr>
      </w:pPr>
      <w:r>
        <w:rPr>
          <w:rFonts w:hint="eastAsia" w:ascii="宋体" w:hAnsi="宋体" w:cs="宋体"/>
        </w:rPr>
        <w:t xml:space="preserve">项目联系人：郑工   </w:t>
      </w:r>
    </w:p>
    <w:p w14:paraId="4AEFF82F">
      <w:pPr>
        <w:widowControl/>
        <w:ind w:firstLine="480"/>
        <w:jc w:val="left"/>
        <w:rPr>
          <w:rFonts w:hint="eastAsia" w:ascii="宋体" w:hAnsi="宋体" w:cs="宋体"/>
        </w:rPr>
      </w:pPr>
      <w:r>
        <w:rPr>
          <w:rFonts w:hint="eastAsia" w:ascii="宋体" w:hAnsi="宋体" w:cs="宋体"/>
        </w:rPr>
        <w:t xml:space="preserve">电话：17312340836 </w:t>
      </w:r>
    </w:p>
    <w:p w14:paraId="5CB2C1A5">
      <w:pPr>
        <w:ind w:firstLine="480"/>
        <w:jc w:val="left"/>
      </w:pPr>
    </w:p>
    <w:p w14:paraId="38BE6002">
      <w:pPr>
        <w:pStyle w:val="185"/>
      </w:pPr>
    </w:p>
    <w:p w14:paraId="4B72625B">
      <w:pPr>
        <w:pStyle w:val="202"/>
        <w:rPr>
          <w:rFonts w:hint="eastAsia" w:ascii="宋体" w:hAnsi="宋体"/>
        </w:rPr>
      </w:pPr>
      <w:bookmarkStart w:id="79" w:name="_Toc12345"/>
      <w:bookmarkStart w:id="80" w:name="_Toc19374"/>
      <w:bookmarkStart w:id="81" w:name="_Toc29047"/>
      <w:bookmarkStart w:id="82" w:name="_Toc2841"/>
      <w:bookmarkStart w:id="83" w:name="_Toc28982"/>
      <w:r>
        <w:rPr>
          <w:rFonts w:ascii="宋体" w:hAnsi="宋体"/>
        </w:rPr>
        <w:br w:type="page" w:clear="all"/>
      </w:r>
      <w:r>
        <w:rPr>
          <w:rFonts w:ascii="宋体" w:hAnsi="宋体"/>
        </w:rPr>
        <w:t>第二章  磋商须知</w:t>
      </w:r>
      <w:bookmarkEnd w:id="42"/>
      <w:bookmarkEnd w:id="43"/>
      <w:bookmarkEnd w:id="44"/>
      <w:bookmarkEnd w:id="79"/>
      <w:bookmarkEnd w:id="80"/>
      <w:bookmarkEnd w:id="81"/>
      <w:bookmarkEnd w:id="82"/>
      <w:bookmarkEnd w:id="83"/>
    </w:p>
    <w:p w14:paraId="5932D2EA">
      <w:pPr>
        <w:pStyle w:val="203"/>
        <w:jc w:val="left"/>
        <w:rPr>
          <w:rFonts w:hint="eastAsia" w:ascii="宋体" w:hAnsi="宋体"/>
        </w:rPr>
      </w:pPr>
      <w:r>
        <w:rPr>
          <w:rFonts w:ascii="宋体" w:hAnsi="宋体"/>
        </w:rPr>
        <w:t>一、总则</w:t>
      </w:r>
    </w:p>
    <w:p w14:paraId="76A2E7C0">
      <w:pPr>
        <w:ind w:firstLine="480"/>
        <w:rPr>
          <w:rFonts w:hint="eastAsia" w:ascii="宋体" w:hAnsi="宋体"/>
        </w:rPr>
      </w:pPr>
      <w:r>
        <w:rPr>
          <w:rFonts w:hint="eastAsia" w:ascii="宋体" w:hAnsi="宋体"/>
        </w:rPr>
        <w:t>1、采购方式</w:t>
      </w:r>
    </w:p>
    <w:p w14:paraId="4380E028">
      <w:pPr>
        <w:ind w:firstLine="480"/>
        <w:rPr>
          <w:rFonts w:hint="eastAsia" w:ascii="宋体" w:hAnsi="宋体"/>
        </w:rPr>
      </w:pPr>
      <w:r>
        <w:rPr>
          <w:rFonts w:hint="eastAsia" w:ascii="宋体" w:hAnsi="宋体"/>
        </w:rPr>
        <w:t>1.1 本次政府采购活动采取竞争性磋商(以下简称磋商)方式，本磋商文件仅适用于磋商公告中所述项目。</w:t>
      </w:r>
    </w:p>
    <w:p w14:paraId="3BAA02F6">
      <w:pPr>
        <w:ind w:firstLine="480"/>
        <w:rPr>
          <w:rFonts w:hint="eastAsia" w:ascii="宋体" w:hAnsi="宋体"/>
        </w:rPr>
      </w:pPr>
      <w:r>
        <w:rPr>
          <w:rFonts w:hint="eastAsia" w:ascii="宋体" w:hAnsi="宋体"/>
        </w:rPr>
        <w:t>2、合格的供应商</w:t>
      </w:r>
    </w:p>
    <w:p w14:paraId="1AC571C0">
      <w:pPr>
        <w:ind w:firstLine="480"/>
        <w:rPr>
          <w:rFonts w:hint="eastAsia" w:ascii="宋体" w:hAnsi="宋体"/>
        </w:rPr>
      </w:pPr>
      <w:r>
        <w:rPr>
          <w:rFonts w:hint="eastAsia" w:ascii="宋体" w:hAnsi="宋体"/>
        </w:rPr>
        <w:t>2.1满足磋商公告中供应商资格要求的规定。</w:t>
      </w:r>
    </w:p>
    <w:p w14:paraId="7467D96F">
      <w:pPr>
        <w:ind w:firstLine="480"/>
        <w:rPr>
          <w:rFonts w:hint="eastAsia" w:ascii="宋体" w:hAnsi="宋体"/>
        </w:rPr>
      </w:pPr>
      <w:r>
        <w:rPr>
          <w:rFonts w:hint="eastAsia" w:ascii="宋体" w:hAnsi="宋体"/>
        </w:rPr>
        <w:t>2.2 满足本磋商文件实质性要求和条件的规定。</w:t>
      </w:r>
    </w:p>
    <w:p w14:paraId="124948AC">
      <w:pPr>
        <w:ind w:firstLine="480"/>
        <w:rPr>
          <w:rFonts w:hint="eastAsia" w:ascii="宋体" w:hAnsi="宋体"/>
        </w:rPr>
      </w:pPr>
      <w:r>
        <w:rPr>
          <w:rFonts w:hint="eastAsia" w:ascii="宋体" w:hAnsi="宋体"/>
        </w:rPr>
        <w:t>3、适用法律</w:t>
      </w:r>
    </w:p>
    <w:p w14:paraId="1DF496C3">
      <w:pPr>
        <w:ind w:firstLine="480"/>
        <w:rPr>
          <w:rFonts w:hint="eastAsia" w:ascii="宋体" w:hAnsi="宋体"/>
        </w:rPr>
      </w:pPr>
      <w:r>
        <w:rPr>
          <w:rFonts w:hint="eastAsia" w:ascii="宋体" w:hAnsi="宋体"/>
        </w:rPr>
        <w:t>3.1 本次磋商及由此产生的合同受中华人民共和国有关的法律法规制约和保护。</w:t>
      </w:r>
    </w:p>
    <w:p w14:paraId="67451594">
      <w:pPr>
        <w:ind w:firstLine="480"/>
        <w:rPr>
          <w:rFonts w:hint="eastAsia" w:ascii="宋体" w:hAnsi="宋体"/>
        </w:rPr>
      </w:pPr>
      <w:r>
        <w:rPr>
          <w:rFonts w:hint="eastAsia" w:ascii="宋体" w:hAnsi="宋体"/>
        </w:rPr>
        <w:t>4、磋商费用</w:t>
      </w:r>
    </w:p>
    <w:p w14:paraId="733476B1">
      <w:pPr>
        <w:ind w:firstLine="480"/>
        <w:rPr>
          <w:rFonts w:hint="eastAsia" w:ascii="宋体" w:hAnsi="宋体"/>
        </w:rPr>
      </w:pPr>
      <w:r>
        <w:rPr>
          <w:rFonts w:hint="eastAsia" w:ascii="宋体" w:hAnsi="宋体"/>
        </w:rPr>
        <w:t>4.1供应商应自行承担所有与参加本次磋商有关的费用，无论磋商过程中的做法和结果如何，江苏建协全过程工程咨询有限公司</w:t>
      </w:r>
      <w:r>
        <w:rPr>
          <w:rFonts w:ascii="宋体" w:hAnsi="宋体"/>
        </w:rPr>
        <w:t>(以下简称代理机构)在任何情况下均无义务和责任承担这些费用。</w:t>
      </w:r>
    </w:p>
    <w:p w14:paraId="1D0B4C9F">
      <w:pPr>
        <w:ind w:firstLine="480"/>
        <w:jc w:val="left"/>
        <w:rPr>
          <w:rFonts w:hint="eastAsia" w:ascii="宋体" w:hAnsi="宋体"/>
        </w:rPr>
      </w:pPr>
      <w:bookmarkStart w:id="84" w:name="OLE_LINK9"/>
      <w:r>
        <w:rPr>
          <w:rFonts w:ascii="宋体" w:hAnsi="宋体"/>
        </w:rPr>
        <w:t>4.2</w:t>
      </w:r>
      <w:r>
        <w:rPr>
          <w:rFonts w:hint="eastAsia"/>
        </w:rPr>
        <w:t>本项目招标代理服务费3000元/包（按分包计取），由中标人在领取中标通知书时一次性支付</w:t>
      </w:r>
      <w:r>
        <w:rPr>
          <w:rFonts w:hint="eastAsia" w:ascii="宋体" w:hAnsi="宋体"/>
        </w:rPr>
        <w:t>，供应商报价时均需考虑以上相关费用，不得单列。</w:t>
      </w:r>
      <w:bookmarkEnd w:id="84"/>
    </w:p>
    <w:p w14:paraId="2AEABF32">
      <w:pPr>
        <w:ind w:firstLine="480"/>
        <w:rPr>
          <w:rFonts w:hint="eastAsia" w:ascii="宋体" w:hAnsi="宋体"/>
        </w:rPr>
      </w:pPr>
      <w:r>
        <w:rPr>
          <w:rFonts w:ascii="宋体" w:hAnsi="宋体"/>
        </w:rPr>
        <w:t>5</w:t>
      </w:r>
      <w:r>
        <w:rPr>
          <w:rFonts w:hint="eastAsia" w:ascii="宋体" w:hAnsi="宋体"/>
        </w:rPr>
        <w:t xml:space="preserve">. </w:t>
      </w:r>
      <w:r>
        <w:rPr>
          <w:rFonts w:ascii="宋体" w:hAnsi="宋体"/>
        </w:rPr>
        <w:t>磋商文件的约束力</w:t>
      </w:r>
    </w:p>
    <w:p w14:paraId="573EE8A7">
      <w:pPr>
        <w:ind w:firstLine="480"/>
        <w:rPr>
          <w:rFonts w:hint="eastAsia" w:ascii="宋体" w:hAnsi="宋体"/>
        </w:rPr>
      </w:pPr>
      <w:r>
        <w:rPr>
          <w:rFonts w:ascii="宋体" w:hAnsi="宋体"/>
        </w:rPr>
        <w:t>供应商一旦获取了本磋商文件并决定参加磋商，即被认为接受了本磋商文件的规定和约束，并且视为已经知道或应当知道自身权益是否受到了损害。</w:t>
      </w:r>
    </w:p>
    <w:p w14:paraId="6129170C">
      <w:pPr>
        <w:ind w:firstLine="480"/>
        <w:rPr>
          <w:rFonts w:hint="eastAsia" w:ascii="宋体" w:hAnsi="宋体"/>
        </w:rPr>
      </w:pPr>
      <w:r>
        <w:rPr>
          <w:rFonts w:ascii="宋体" w:hAnsi="宋体"/>
        </w:rPr>
        <w:t>6</w:t>
      </w:r>
      <w:bookmarkStart w:id="85" w:name="_Toc20823283"/>
      <w:bookmarkStart w:id="86" w:name="_Toc462564070"/>
      <w:bookmarkStart w:id="87" w:name="_Toc16938527"/>
      <w:bookmarkStart w:id="88" w:name="_Toc513029211"/>
      <w:r>
        <w:rPr>
          <w:rFonts w:hint="eastAsia" w:ascii="宋体" w:hAnsi="宋体"/>
        </w:rPr>
        <w:t xml:space="preserve">. </w:t>
      </w:r>
      <w:r>
        <w:rPr>
          <w:rFonts w:ascii="宋体" w:hAnsi="宋体"/>
        </w:rPr>
        <w:t>磋商文件的</w:t>
      </w:r>
      <w:bookmarkEnd w:id="85"/>
      <w:bookmarkEnd w:id="86"/>
      <w:bookmarkEnd w:id="87"/>
      <w:bookmarkEnd w:id="88"/>
      <w:r>
        <w:rPr>
          <w:rFonts w:ascii="宋体" w:hAnsi="宋体"/>
        </w:rPr>
        <w:t>询问及修改</w:t>
      </w:r>
    </w:p>
    <w:p w14:paraId="0BF16982">
      <w:pPr>
        <w:ind w:firstLine="480"/>
        <w:rPr>
          <w:rFonts w:hint="eastAsia" w:ascii="宋体" w:hAnsi="宋体"/>
        </w:rPr>
      </w:pPr>
      <w:r>
        <w:rPr>
          <w:rFonts w:ascii="宋体" w:hAnsi="宋体"/>
        </w:rPr>
        <w:t>6.1</w:t>
      </w:r>
      <w:r>
        <w:rPr>
          <w:rFonts w:hint="eastAsia" w:ascii="宋体" w:hAnsi="宋体"/>
        </w:rPr>
        <w:t xml:space="preserve"> </w:t>
      </w:r>
      <w:r>
        <w:rPr>
          <w:rFonts w:ascii="宋体" w:hAnsi="宋体"/>
        </w:rPr>
        <w:t>任何要求对磋商文件进行询问的供应商，均应在提交首次响应文件截止时间五日前按采购邀请中的通讯地址，向采购人或代理机构提出。</w:t>
      </w:r>
      <w:r>
        <w:rPr>
          <w:rFonts w:hint="eastAsia" w:ascii="宋体" w:hAnsi="宋体"/>
        </w:rPr>
        <w:t>电子</w:t>
      </w:r>
      <w:r>
        <w:rPr>
          <w:rFonts w:ascii="宋体" w:hAnsi="宋体"/>
        </w:rPr>
        <w:t>响应文件</w:t>
      </w:r>
      <w:r>
        <w:rPr>
          <w:rFonts w:hint="eastAsia" w:ascii="宋体" w:hAnsi="宋体"/>
        </w:rPr>
        <w:t>接收</w:t>
      </w:r>
      <w:r>
        <w:rPr>
          <w:rFonts w:ascii="宋体" w:hAnsi="宋体"/>
        </w:rPr>
        <w:t>截止</w:t>
      </w:r>
      <w:r>
        <w:rPr>
          <w:rFonts w:hint="eastAsia" w:ascii="宋体" w:hAnsi="宋体"/>
        </w:rPr>
        <w:t>时间</w:t>
      </w:r>
      <w:r>
        <w:rPr>
          <w:rFonts w:ascii="宋体" w:hAnsi="宋体"/>
        </w:rPr>
        <w:t>前，代理机构可以对已发出的磋商文件进行必要的澄清或者修改，澄清或者修改的内容作为磋商文件的组成部分。澄清或者修改的内容可能影响响应文件编制的，代理机构将在</w:t>
      </w:r>
      <w:r>
        <w:rPr>
          <w:rFonts w:hint="eastAsia" w:ascii="宋体" w:hAnsi="宋体"/>
        </w:rPr>
        <w:t>提交首次</w:t>
      </w:r>
      <w:r>
        <w:rPr>
          <w:rFonts w:ascii="宋体" w:hAnsi="宋体"/>
        </w:rPr>
        <w:t>响应文件截止</w:t>
      </w:r>
      <w:r>
        <w:rPr>
          <w:rFonts w:hint="eastAsia" w:ascii="宋体" w:hAnsi="宋体"/>
        </w:rPr>
        <w:t>时间</w:t>
      </w:r>
      <w:r>
        <w:rPr>
          <w:rFonts w:ascii="宋体" w:hAnsi="宋体"/>
        </w:rPr>
        <w:t>至少</w:t>
      </w:r>
      <w:r>
        <w:rPr>
          <w:rFonts w:hint="eastAsia" w:ascii="宋体" w:hAnsi="宋体"/>
        </w:rPr>
        <w:t>5</w:t>
      </w:r>
      <w:r>
        <w:rPr>
          <w:rFonts w:ascii="宋体" w:hAnsi="宋体"/>
        </w:rPr>
        <w:t>日前，</w:t>
      </w:r>
      <w:r>
        <w:rPr>
          <w:rFonts w:hint="eastAsia" w:ascii="宋体" w:hAnsi="宋体"/>
        </w:rPr>
        <w:t>在江苏政府采购网上发布公告形式通知所有获取磋商文件的供应商</w:t>
      </w:r>
      <w:r>
        <w:rPr>
          <w:rFonts w:ascii="宋体" w:hAnsi="宋体"/>
        </w:rPr>
        <w:t>。不足</w:t>
      </w:r>
      <w:r>
        <w:rPr>
          <w:rFonts w:hint="eastAsia" w:ascii="宋体" w:hAnsi="宋体"/>
        </w:rPr>
        <w:t>5</w:t>
      </w:r>
      <w:r>
        <w:rPr>
          <w:rFonts w:ascii="宋体" w:hAnsi="宋体"/>
        </w:rPr>
        <w:t>日的，代理机构顺延</w:t>
      </w:r>
      <w:r>
        <w:rPr>
          <w:rFonts w:hint="eastAsia" w:ascii="宋体" w:hAnsi="宋体"/>
        </w:rPr>
        <w:t>提交首次响应文件</w:t>
      </w:r>
      <w:r>
        <w:rPr>
          <w:rFonts w:ascii="宋体" w:hAnsi="宋体"/>
        </w:rPr>
        <w:t>截止</w:t>
      </w:r>
      <w:r>
        <w:rPr>
          <w:rFonts w:hint="eastAsia" w:ascii="宋体" w:hAnsi="宋体"/>
        </w:rPr>
        <w:t>时间</w:t>
      </w:r>
      <w:r>
        <w:rPr>
          <w:rFonts w:ascii="宋体" w:hAnsi="宋体"/>
        </w:rPr>
        <w:t>。</w:t>
      </w:r>
    </w:p>
    <w:p w14:paraId="685971BB">
      <w:pPr>
        <w:ind w:firstLine="480"/>
        <w:rPr>
          <w:rFonts w:hint="eastAsia" w:ascii="宋体" w:hAnsi="宋体"/>
        </w:rPr>
      </w:pPr>
      <w:r>
        <w:rPr>
          <w:rFonts w:ascii="宋体" w:hAnsi="宋体"/>
        </w:rPr>
        <w:t>6.2</w:t>
      </w:r>
      <w:r>
        <w:rPr>
          <w:rFonts w:hint="eastAsia" w:ascii="宋体" w:hAnsi="宋体"/>
        </w:rPr>
        <w:t xml:space="preserve"> </w:t>
      </w:r>
      <w:r>
        <w:rPr>
          <w:rFonts w:ascii="宋体" w:hAnsi="宋体"/>
        </w:rPr>
        <w:t>代理机构或采购人可以视采购项目的具体情况，组织供应商进行现场考察或召开磋商前答疑会，但不单独或分别组织只有一个供应商参加的现场考察和答疑会。</w:t>
      </w:r>
    </w:p>
    <w:p w14:paraId="62028CA7">
      <w:pPr>
        <w:ind w:firstLine="480"/>
        <w:rPr>
          <w:rFonts w:hint="eastAsia" w:ascii="宋体" w:hAnsi="宋体"/>
        </w:rPr>
      </w:pPr>
      <w:r>
        <w:rPr>
          <w:rFonts w:ascii="宋体" w:hAnsi="宋体"/>
        </w:rPr>
        <w:t>7</w:t>
      </w:r>
      <w:r>
        <w:rPr>
          <w:rFonts w:hint="eastAsia" w:ascii="宋体" w:hAnsi="宋体"/>
        </w:rPr>
        <w:t xml:space="preserve">. </w:t>
      </w:r>
      <w:r>
        <w:rPr>
          <w:rFonts w:ascii="宋体" w:hAnsi="宋体"/>
        </w:rPr>
        <w:t>磋商文件的解释</w:t>
      </w:r>
    </w:p>
    <w:p w14:paraId="6ADFEBCC">
      <w:pPr>
        <w:ind w:firstLine="480"/>
        <w:rPr>
          <w:rFonts w:hint="eastAsia" w:ascii="宋体" w:hAnsi="宋体"/>
        </w:rPr>
      </w:pPr>
      <w:r>
        <w:rPr>
          <w:rFonts w:ascii="宋体" w:hAnsi="宋体"/>
        </w:rPr>
        <w:t>7.1 本磋商文件由</w:t>
      </w:r>
      <w:r>
        <w:rPr>
          <w:rFonts w:hint="eastAsia" w:ascii="宋体" w:hAnsi="宋体"/>
        </w:rPr>
        <w:t>采购人及采购代理机构</w:t>
      </w:r>
      <w:r>
        <w:rPr>
          <w:rFonts w:ascii="宋体" w:hAnsi="宋体"/>
        </w:rPr>
        <w:t>负责解释。</w:t>
      </w:r>
    </w:p>
    <w:p w14:paraId="3904BC23">
      <w:pPr>
        <w:pStyle w:val="203"/>
        <w:jc w:val="left"/>
        <w:rPr>
          <w:rFonts w:hint="eastAsia" w:ascii="宋体" w:hAnsi="宋体"/>
        </w:rPr>
      </w:pPr>
      <w:bookmarkStart w:id="89" w:name="_Hlt26670345"/>
      <w:bookmarkEnd w:id="89"/>
      <w:bookmarkStart w:id="90" w:name="_Hlt26668969"/>
      <w:bookmarkEnd w:id="90"/>
      <w:bookmarkStart w:id="91" w:name="_Hlt26670348"/>
      <w:bookmarkEnd w:id="91"/>
      <w:bookmarkStart w:id="92" w:name="_Hlt26954832"/>
      <w:bookmarkEnd w:id="92"/>
      <w:bookmarkStart w:id="93" w:name="_Hlt26670354"/>
      <w:bookmarkEnd w:id="93"/>
      <w:bookmarkStart w:id="94" w:name="_Hlt26954830"/>
      <w:bookmarkEnd w:id="94"/>
      <w:bookmarkStart w:id="95" w:name="_Hlt26954828"/>
      <w:bookmarkEnd w:id="95"/>
      <w:bookmarkStart w:id="96" w:name="_Toc462564072"/>
      <w:bookmarkStart w:id="97" w:name="_Toc61149553"/>
      <w:bookmarkStart w:id="98" w:name="_Toc14577351"/>
      <w:bookmarkStart w:id="99" w:name="_Toc513029213"/>
      <w:r>
        <w:rPr>
          <w:rFonts w:hint="eastAsia" w:ascii="宋体" w:hAnsi="宋体"/>
        </w:rPr>
        <w:t>二、磋商响应文件的编制及保证金收取</w:t>
      </w:r>
    </w:p>
    <w:p w14:paraId="4085AE07">
      <w:pPr>
        <w:tabs>
          <w:tab w:val="left" w:pos="900"/>
        </w:tabs>
        <w:ind w:firstLine="480"/>
        <w:jc w:val="left"/>
        <w:rPr>
          <w:rFonts w:hint="eastAsia" w:ascii="宋体" w:hAnsi="宋体"/>
        </w:rPr>
      </w:pPr>
      <w:r>
        <w:rPr>
          <w:rFonts w:hint="eastAsia" w:ascii="宋体" w:hAnsi="宋体"/>
        </w:rPr>
        <w:t>1、响应文件编制要求</w:t>
      </w:r>
    </w:p>
    <w:p w14:paraId="346C4517">
      <w:pPr>
        <w:tabs>
          <w:tab w:val="left" w:pos="900"/>
        </w:tabs>
        <w:ind w:firstLine="480"/>
        <w:jc w:val="left"/>
        <w:rPr>
          <w:rFonts w:hint="eastAsia" w:ascii="宋体" w:hAnsi="宋体"/>
        </w:rPr>
      </w:pPr>
      <w:r>
        <w:rPr>
          <w:rFonts w:hint="eastAsia" w:ascii="宋体" w:hAnsi="宋体"/>
        </w:rPr>
        <w:t>1.1 磋商供应商提交的响应文件以及磋商供应商与采购代理机构及采购人就有关磋商的所有来往函电均应使用简体中文。磋商文件中既有中文也有外文的，以中文意义为准。</w:t>
      </w:r>
    </w:p>
    <w:p w14:paraId="7D20D550">
      <w:pPr>
        <w:tabs>
          <w:tab w:val="left" w:pos="900"/>
        </w:tabs>
        <w:ind w:firstLine="480"/>
        <w:jc w:val="left"/>
        <w:rPr>
          <w:rFonts w:hint="eastAsia" w:ascii="宋体" w:hAnsi="宋体"/>
        </w:rPr>
      </w:pPr>
      <w:r>
        <w:rPr>
          <w:rFonts w:hint="eastAsia" w:ascii="宋体" w:hAnsi="宋体"/>
        </w:rPr>
        <w:t>1.2 除技术性能另有规定外，响应文件所使用的度量衡单位，均须采用国家法定计量单位。</w:t>
      </w:r>
    </w:p>
    <w:p w14:paraId="1E5E8514">
      <w:pPr>
        <w:tabs>
          <w:tab w:val="left" w:pos="900"/>
        </w:tabs>
        <w:ind w:firstLine="480"/>
        <w:jc w:val="left"/>
        <w:rPr>
          <w:rFonts w:hint="eastAsia" w:ascii="宋体" w:hAnsi="宋体"/>
        </w:rPr>
      </w:pPr>
      <w:r>
        <w:rPr>
          <w:rFonts w:hint="eastAsia" w:ascii="宋体" w:hAnsi="宋体"/>
        </w:rPr>
        <w:t>2、参加磋商供应商资格的文件证明</w:t>
      </w:r>
    </w:p>
    <w:p w14:paraId="508453E9">
      <w:pPr>
        <w:tabs>
          <w:tab w:val="left" w:pos="900"/>
        </w:tabs>
        <w:ind w:firstLine="480"/>
        <w:jc w:val="left"/>
        <w:rPr>
          <w:rFonts w:hint="eastAsia" w:ascii="宋体" w:hAnsi="宋体"/>
        </w:rPr>
      </w:pPr>
      <w:r>
        <w:rPr>
          <w:rFonts w:hint="eastAsia" w:ascii="宋体" w:hAnsi="宋体"/>
        </w:rPr>
        <w:t>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p>
    <w:p w14:paraId="416698F8">
      <w:pPr>
        <w:tabs>
          <w:tab w:val="left" w:pos="900"/>
        </w:tabs>
        <w:ind w:firstLine="480"/>
        <w:jc w:val="left"/>
        <w:rPr>
          <w:rFonts w:hint="eastAsia" w:ascii="宋体" w:hAnsi="宋体"/>
        </w:rPr>
      </w:pPr>
      <w:r>
        <w:rPr>
          <w:rFonts w:hint="eastAsia" w:ascii="宋体" w:hAnsi="宋体"/>
        </w:rPr>
        <w:t>2.2 磋商供应商除必须具有履行合同所需提供的设备以及服务的能力外，还必须具备相应的财务、技术方面的能力。</w:t>
      </w:r>
    </w:p>
    <w:p w14:paraId="34F95CBE">
      <w:pPr>
        <w:tabs>
          <w:tab w:val="left" w:pos="900"/>
        </w:tabs>
        <w:ind w:firstLine="480"/>
        <w:jc w:val="left"/>
        <w:rPr>
          <w:rFonts w:hint="eastAsia" w:ascii="宋体" w:hAnsi="宋体"/>
        </w:rPr>
      </w:pPr>
      <w:r>
        <w:rPr>
          <w:rFonts w:hint="eastAsia" w:ascii="宋体" w:hAnsi="宋体"/>
        </w:rPr>
        <w:t>2.3 磋商供应商委托代理时还应提交法定代表人授权委托书，请按第六章“竞争性磋商响应文件格式”填写并附法定代表人与委托代理人身份证明电子件。</w:t>
      </w:r>
    </w:p>
    <w:p w14:paraId="77799E7A">
      <w:pPr>
        <w:tabs>
          <w:tab w:val="left" w:pos="900"/>
        </w:tabs>
        <w:ind w:firstLine="480"/>
        <w:jc w:val="left"/>
        <w:rPr>
          <w:rFonts w:hint="eastAsia" w:ascii="宋体" w:hAnsi="宋体"/>
        </w:rPr>
      </w:pPr>
      <w:r>
        <w:rPr>
          <w:rFonts w:hint="eastAsia" w:ascii="宋体" w:hAnsi="宋体"/>
        </w:rPr>
        <w:t>3、首次磋商报价表</w:t>
      </w:r>
    </w:p>
    <w:p w14:paraId="720886A3">
      <w:pPr>
        <w:tabs>
          <w:tab w:val="left" w:pos="900"/>
        </w:tabs>
        <w:ind w:firstLine="480"/>
        <w:jc w:val="left"/>
        <w:rPr>
          <w:rFonts w:hint="eastAsia" w:ascii="宋体" w:hAnsi="宋体"/>
        </w:rPr>
      </w:pPr>
      <w:r>
        <w:rPr>
          <w:rFonts w:hint="eastAsia" w:ascii="宋体" w:hAnsi="宋体"/>
        </w:rPr>
        <w:t>3.1 磋商供应商应按照磋商文件规定格式填报“首次磋商报价表”（开标一览表）与“首次磋商报价明细表”（报价明细表）。每项产品或服务只允许有一个报价，任何有选择的报价将不予接受，磋商文件中另有规定的按规定执行。</w:t>
      </w:r>
    </w:p>
    <w:p w14:paraId="58F06F45">
      <w:pPr>
        <w:tabs>
          <w:tab w:val="left" w:pos="900"/>
        </w:tabs>
        <w:ind w:firstLine="480"/>
        <w:jc w:val="left"/>
        <w:rPr>
          <w:rFonts w:hint="eastAsia" w:ascii="宋体" w:hAnsi="宋体"/>
        </w:rPr>
      </w:pPr>
      <w:r>
        <w:rPr>
          <w:rFonts w:hint="eastAsia" w:ascii="宋体" w:hAnsi="宋体"/>
        </w:rPr>
        <w:t>3.2 标的物</w:t>
      </w:r>
    </w:p>
    <w:p w14:paraId="321A7897">
      <w:pPr>
        <w:tabs>
          <w:tab w:val="left" w:pos="900"/>
        </w:tabs>
        <w:ind w:firstLine="480"/>
        <w:jc w:val="left"/>
        <w:rPr>
          <w:rFonts w:hint="eastAsia" w:ascii="宋体" w:hAnsi="宋体"/>
        </w:rPr>
      </w:pPr>
      <w:r>
        <w:rPr>
          <w:rFonts w:hint="eastAsia" w:ascii="宋体" w:hAnsi="宋体"/>
        </w:rPr>
        <w:t>详见第四章“项目需求”。</w:t>
      </w:r>
    </w:p>
    <w:p w14:paraId="654BDE88">
      <w:pPr>
        <w:tabs>
          <w:tab w:val="left" w:pos="900"/>
        </w:tabs>
        <w:ind w:firstLine="480"/>
        <w:jc w:val="left"/>
        <w:rPr>
          <w:rFonts w:hint="eastAsia" w:ascii="宋体" w:hAnsi="宋体"/>
        </w:rPr>
      </w:pPr>
      <w:r>
        <w:rPr>
          <w:rFonts w:hint="eastAsia" w:ascii="宋体" w:hAnsi="宋体"/>
        </w:rPr>
        <w:t>3.3 有关费用处理</w:t>
      </w:r>
    </w:p>
    <w:p w14:paraId="6E4A6AB4">
      <w:pPr>
        <w:tabs>
          <w:tab w:val="left" w:pos="900"/>
        </w:tabs>
        <w:ind w:firstLine="480"/>
        <w:jc w:val="left"/>
        <w:rPr>
          <w:rFonts w:hint="eastAsia" w:ascii="宋体" w:hAnsi="宋体"/>
        </w:rPr>
      </w:pPr>
      <w:r>
        <w:rPr>
          <w:rFonts w:hint="eastAsia" w:ascii="宋体" w:hAnsi="宋体"/>
        </w:rPr>
        <w:t>本次采购磋商供应商的总报价应包括为完成本项目发生的所有费用，本磋商文件中另有规定的除外。</w:t>
      </w:r>
    </w:p>
    <w:p w14:paraId="49C8694C">
      <w:pPr>
        <w:tabs>
          <w:tab w:val="left" w:pos="900"/>
        </w:tabs>
        <w:ind w:firstLine="480"/>
        <w:jc w:val="left"/>
        <w:rPr>
          <w:rFonts w:hint="eastAsia" w:ascii="宋体" w:hAnsi="宋体"/>
        </w:rPr>
      </w:pPr>
      <w:r>
        <w:rPr>
          <w:rFonts w:hint="eastAsia" w:ascii="宋体" w:hAnsi="宋体"/>
        </w:rPr>
        <w:t>3.4 其它费用处理</w:t>
      </w:r>
    </w:p>
    <w:p w14:paraId="1E3AF05D">
      <w:pPr>
        <w:tabs>
          <w:tab w:val="left" w:pos="900"/>
        </w:tabs>
        <w:ind w:firstLine="480"/>
        <w:jc w:val="left"/>
        <w:rPr>
          <w:rFonts w:hint="eastAsia" w:ascii="宋体" w:hAnsi="宋体"/>
        </w:rPr>
      </w:pPr>
      <w:r>
        <w:rPr>
          <w:rFonts w:hint="eastAsia" w:ascii="宋体" w:hAnsi="宋体"/>
        </w:rPr>
        <w:t>磋商文件未列明，而磋商供应商认为必须的费用也须列入报价。</w:t>
      </w:r>
    </w:p>
    <w:p w14:paraId="074898F9">
      <w:pPr>
        <w:tabs>
          <w:tab w:val="left" w:pos="900"/>
        </w:tabs>
        <w:ind w:firstLine="480"/>
        <w:jc w:val="left"/>
        <w:rPr>
          <w:rFonts w:hint="eastAsia" w:ascii="宋体" w:hAnsi="宋体"/>
        </w:rPr>
      </w:pPr>
      <w:r>
        <w:rPr>
          <w:rFonts w:hint="eastAsia" w:ascii="宋体" w:hAnsi="宋体"/>
        </w:rPr>
        <w:t>3.5 报价采用的货币</w:t>
      </w:r>
    </w:p>
    <w:p w14:paraId="40B154FD">
      <w:pPr>
        <w:tabs>
          <w:tab w:val="left" w:pos="900"/>
        </w:tabs>
        <w:ind w:firstLine="480"/>
        <w:jc w:val="left"/>
        <w:rPr>
          <w:rFonts w:hint="eastAsia" w:ascii="宋体" w:hAnsi="宋体"/>
        </w:rPr>
      </w:pPr>
      <w:r>
        <w:rPr>
          <w:rFonts w:hint="eastAsia" w:ascii="宋体" w:hAnsi="宋体"/>
        </w:rPr>
        <w:t>响应文件中的单价和总价，无特殊规定的采用人民币报价，以元为单位标注。磋商文件中另有规定的按规定执行。</w:t>
      </w:r>
    </w:p>
    <w:p w14:paraId="4B5CC782">
      <w:pPr>
        <w:tabs>
          <w:tab w:val="left" w:pos="900"/>
        </w:tabs>
        <w:ind w:firstLine="480"/>
        <w:jc w:val="left"/>
        <w:rPr>
          <w:rFonts w:hint="eastAsia" w:ascii="宋体" w:hAnsi="宋体"/>
        </w:rPr>
      </w:pPr>
      <w:r>
        <w:rPr>
          <w:rFonts w:hint="eastAsia" w:ascii="宋体" w:hAnsi="宋体"/>
        </w:rPr>
        <w:t>4、项目需求响应方案</w:t>
      </w:r>
    </w:p>
    <w:p w14:paraId="2412CD47">
      <w:pPr>
        <w:tabs>
          <w:tab w:val="left" w:pos="900"/>
        </w:tabs>
        <w:ind w:firstLine="480"/>
        <w:jc w:val="left"/>
        <w:rPr>
          <w:rFonts w:hint="eastAsia" w:ascii="宋体" w:hAnsi="宋体"/>
        </w:rPr>
      </w:pPr>
      <w:r>
        <w:rPr>
          <w:rFonts w:hint="eastAsia" w:ascii="宋体" w:hAnsi="宋体"/>
        </w:rPr>
        <w:t>4.1 提供为完成本项目的总体实施方案。</w:t>
      </w:r>
    </w:p>
    <w:p w14:paraId="5D126CE8">
      <w:pPr>
        <w:tabs>
          <w:tab w:val="left" w:pos="900"/>
        </w:tabs>
        <w:ind w:firstLine="480"/>
        <w:jc w:val="left"/>
        <w:rPr>
          <w:rFonts w:hint="eastAsia" w:ascii="宋体" w:hAnsi="宋体"/>
        </w:rPr>
      </w:pPr>
      <w:r>
        <w:rPr>
          <w:rFonts w:hint="eastAsia" w:ascii="宋体" w:hAnsi="宋体"/>
        </w:rPr>
        <w:t>4.2 对磋商文件中项目需求的技术与商务条款要求逐项作出应答，并提供依据或说明。</w:t>
      </w:r>
    </w:p>
    <w:p w14:paraId="77853691">
      <w:pPr>
        <w:tabs>
          <w:tab w:val="left" w:pos="900"/>
        </w:tabs>
        <w:ind w:firstLine="480"/>
        <w:jc w:val="left"/>
        <w:rPr>
          <w:rFonts w:hint="eastAsia" w:ascii="宋体" w:hAnsi="宋体"/>
        </w:rPr>
      </w:pPr>
      <w:r>
        <w:rPr>
          <w:rFonts w:hint="eastAsia" w:ascii="宋体" w:hAnsi="宋体"/>
        </w:rPr>
        <w:t>4.3 磋商供应商认为需要的其他技术文件或说明。</w:t>
      </w:r>
    </w:p>
    <w:p w14:paraId="03E3CD7A">
      <w:pPr>
        <w:tabs>
          <w:tab w:val="left" w:pos="900"/>
        </w:tabs>
        <w:ind w:firstLine="480"/>
        <w:jc w:val="left"/>
        <w:rPr>
          <w:rFonts w:hint="eastAsia" w:ascii="宋体" w:hAnsi="宋体"/>
        </w:rPr>
      </w:pPr>
      <w:r>
        <w:rPr>
          <w:rFonts w:hint="eastAsia" w:ascii="宋体" w:hAnsi="宋体"/>
        </w:rPr>
        <w:t>5、磋商保证金</w:t>
      </w:r>
    </w:p>
    <w:p w14:paraId="73A0F670">
      <w:pPr>
        <w:tabs>
          <w:tab w:val="left" w:pos="900"/>
        </w:tabs>
        <w:ind w:firstLine="482"/>
        <w:rPr>
          <w:rFonts w:hint="eastAsia" w:ascii="宋体" w:hAnsi="宋体" w:cs="宋体"/>
          <w:b/>
          <w:bCs/>
        </w:rPr>
      </w:pPr>
      <w:r>
        <w:rPr>
          <w:rFonts w:hint="eastAsia" w:ascii="宋体" w:hAnsi="宋体" w:cs="宋体"/>
          <w:b/>
          <w:bCs/>
        </w:rPr>
        <w:t>5.1 本项目不收取磋商保证金。</w:t>
      </w:r>
    </w:p>
    <w:p w14:paraId="4187F5B0">
      <w:pPr>
        <w:tabs>
          <w:tab w:val="left" w:pos="900"/>
        </w:tabs>
        <w:ind w:firstLine="480"/>
        <w:jc w:val="left"/>
        <w:rPr>
          <w:rFonts w:hint="eastAsia" w:ascii="宋体" w:hAnsi="宋体"/>
        </w:rPr>
      </w:pPr>
      <w:r>
        <w:rPr>
          <w:rFonts w:hint="eastAsia" w:ascii="宋体" w:hAnsi="宋体"/>
        </w:rPr>
        <w:t>6、响应文件制作工具</w:t>
      </w:r>
    </w:p>
    <w:p w14:paraId="29E56B06">
      <w:pPr>
        <w:tabs>
          <w:tab w:val="left" w:pos="900"/>
        </w:tabs>
        <w:ind w:firstLine="480"/>
        <w:jc w:val="left"/>
        <w:rPr>
          <w:rFonts w:hint="eastAsia" w:ascii="宋体" w:hAnsi="宋体"/>
        </w:rPr>
      </w:pPr>
      <w:r>
        <w:rPr>
          <w:rFonts w:hint="eastAsia" w:ascii="宋体" w:hAnsi="宋体"/>
        </w:rPr>
        <w:t>6.1 磋商供应商必须使用“苏采云”系统可接受的响应文件制作工具编制响应文件，系统操作流程详见江苏政府采购网－办事指南－资料下载-江苏省政府采购管理交易系统（苏采云）供应商操作指南，请及时关注版本更新。</w:t>
      </w:r>
    </w:p>
    <w:p w14:paraId="692318BA">
      <w:pPr>
        <w:tabs>
          <w:tab w:val="left" w:pos="900"/>
        </w:tabs>
        <w:ind w:firstLine="480"/>
        <w:jc w:val="left"/>
        <w:rPr>
          <w:rFonts w:hint="eastAsia" w:ascii="宋体" w:hAnsi="宋体"/>
        </w:rPr>
      </w:pPr>
      <w:r>
        <w:rPr>
          <w:rFonts w:hint="eastAsia" w:ascii="宋体" w:hAnsi="宋体"/>
        </w:rPr>
        <w:t>7、响应文件构成</w:t>
      </w:r>
    </w:p>
    <w:p w14:paraId="00905BE4">
      <w:pPr>
        <w:tabs>
          <w:tab w:val="left" w:pos="900"/>
        </w:tabs>
        <w:ind w:firstLine="480"/>
        <w:jc w:val="left"/>
        <w:rPr>
          <w:rFonts w:hint="eastAsia" w:ascii="宋体" w:hAnsi="宋体"/>
        </w:rPr>
      </w:pPr>
      <w:r>
        <w:rPr>
          <w:rFonts w:hint="eastAsia" w:ascii="宋体" w:hAnsi="宋体"/>
        </w:rPr>
        <w:t>磋商供应商编制的响应文件应包括商务文件、技术文件、评审因素所需材料和其他材料等内容，相关文件的提交如未特别注明可提供扫描件。</w:t>
      </w:r>
    </w:p>
    <w:p w14:paraId="6D131531">
      <w:pPr>
        <w:tabs>
          <w:tab w:val="left" w:pos="900"/>
        </w:tabs>
        <w:ind w:firstLine="480"/>
        <w:jc w:val="left"/>
        <w:rPr>
          <w:rFonts w:hint="eastAsia" w:ascii="宋体" w:hAnsi="宋体"/>
        </w:rPr>
      </w:pPr>
      <w:r>
        <w:rPr>
          <w:rFonts w:hint="eastAsia" w:ascii="宋体" w:hAnsi="宋体"/>
        </w:rPr>
        <w:t>7.1 响应文件格式：</w:t>
      </w:r>
    </w:p>
    <w:p w14:paraId="5B0EC45A">
      <w:pPr>
        <w:tabs>
          <w:tab w:val="left" w:pos="900"/>
        </w:tabs>
        <w:ind w:firstLine="480"/>
        <w:jc w:val="left"/>
        <w:rPr>
          <w:rFonts w:hint="eastAsia" w:ascii="宋体" w:hAnsi="宋体"/>
        </w:rPr>
      </w:pPr>
      <w:r>
        <w:rPr>
          <w:rFonts w:hint="eastAsia" w:ascii="宋体" w:hAnsi="宋体"/>
        </w:rPr>
        <w:t>填写供应商名称、供应商地址、法定代表人、委托代理人、日期等内容。</w:t>
      </w:r>
    </w:p>
    <w:p w14:paraId="37B58C99">
      <w:pPr>
        <w:tabs>
          <w:tab w:val="left" w:pos="900"/>
        </w:tabs>
        <w:ind w:firstLine="480"/>
        <w:jc w:val="left"/>
        <w:rPr>
          <w:rFonts w:hint="eastAsia" w:ascii="宋体" w:hAnsi="宋体"/>
        </w:rPr>
      </w:pPr>
      <w:r>
        <w:rPr>
          <w:rFonts w:hint="eastAsia" w:ascii="宋体" w:hAnsi="宋体"/>
        </w:rPr>
        <w:t>7.2 商务文件：（政府采购政策有关材料可选提交；委托代理时必须提交法定代表人授权委托书，其他文件必须提交，否则按无效响应处理）</w:t>
      </w:r>
    </w:p>
    <w:p w14:paraId="1F9F54F1">
      <w:pPr>
        <w:tabs>
          <w:tab w:val="left" w:pos="900"/>
        </w:tabs>
        <w:ind w:firstLine="480"/>
        <w:jc w:val="left"/>
        <w:rPr>
          <w:rFonts w:hint="eastAsia" w:ascii="宋体" w:hAnsi="宋体"/>
        </w:rPr>
      </w:pPr>
      <w:r>
        <w:rPr>
          <w:rFonts w:hint="eastAsia" w:ascii="宋体" w:hAnsi="宋体"/>
        </w:rPr>
        <w:t>（1）响应函：请按给定格式及要求填写。</w:t>
      </w:r>
    </w:p>
    <w:p w14:paraId="074782D9">
      <w:pPr>
        <w:tabs>
          <w:tab w:val="left" w:pos="900"/>
        </w:tabs>
        <w:ind w:firstLine="480"/>
        <w:jc w:val="left"/>
        <w:rPr>
          <w:rFonts w:hint="eastAsia" w:ascii="宋体" w:hAnsi="宋体"/>
        </w:rPr>
      </w:pPr>
      <w:r>
        <w:rPr>
          <w:rFonts w:hint="eastAsia" w:ascii="宋体" w:hAnsi="宋体"/>
        </w:rPr>
        <w:t>（2）开标一览表（首次磋商报价表）：请按给定格式及要求填写。</w:t>
      </w:r>
    </w:p>
    <w:p w14:paraId="0BFCF9DA">
      <w:pPr>
        <w:tabs>
          <w:tab w:val="left" w:pos="900"/>
        </w:tabs>
        <w:ind w:firstLine="480"/>
        <w:jc w:val="left"/>
        <w:rPr>
          <w:rFonts w:hint="eastAsia" w:ascii="宋体" w:hAnsi="宋体"/>
        </w:rPr>
      </w:pPr>
      <w:r>
        <w:rPr>
          <w:rFonts w:hint="eastAsia" w:ascii="宋体" w:hAnsi="宋体"/>
        </w:rPr>
        <w:t>（3）报价明细表（首次磋商报价明细表）：请按第六章“竞争性磋商响应文件格式”提供的“磋商首次报价明细”格式及要求填写。</w:t>
      </w:r>
    </w:p>
    <w:p w14:paraId="64CF083A">
      <w:pPr>
        <w:tabs>
          <w:tab w:val="left" w:pos="900"/>
        </w:tabs>
        <w:ind w:firstLine="480"/>
        <w:jc w:val="left"/>
        <w:rPr>
          <w:rFonts w:hint="eastAsia" w:ascii="宋体" w:hAnsi="宋体"/>
        </w:rPr>
      </w:pPr>
      <w:r>
        <w:rPr>
          <w:rFonts w:hint="eastAsia" w:ascii="宋体" w:hAnsi="宋体"/>
        </w:rPr>
        <w:t>（4）政府采购政策：中小企业声明函、残疾人福利性单位声明函及省级以上监狱管理局、戒毒管理局（含新疆生产建设兵团）出具的属于监狱企业的证明文件，填报要求详见“八、政策功能”。</w:t>
      </w:r>
    </w:p>
    <w:p w14:paraId="187C098B">
      <w:pPr>
        <w:tabs>
          <w:tab w:val="left" w:pos="900"/>
        </w:tabs>
        <w:ind w:firstLine="480"/>
        <w:jc w:val="left"/>
        <w:rPr>
          <w:rFonts w:hint="eastAsia" w:ascii="宋体" w:hAnsi="宋体"/>
        </w:rPr>
      </w:pPr>
      <w:r>
        <w:rPr>
          <w:rFonts w:hint="eastAsia" w:ascii="宋体" w:hAnsi="宋体"/>
        </w:rPr>
        <w:t>（5）资格审查材料：</w:t>
      </w:r>
    </w:p>
    <w:p w14:paraId="70B324B9">
      <w:pPr>
        <w:tabs>
          <w:tab w:val="left" w:pos="900"/>
        </w:tabs>
        <w:ind w:firstLine="480"/>
        <w:jc w:val="left"/>
        <w:rPr>
          <w:rFonts w:hint="eastAsia" w:ascii="宋体" w:hAnsi="宋体"/>
        </w:rPr>
      </w:pPr>
      <w:r>
        <w:rPr>
          <w:rFonts w:hint="eastAsia" w:ascii="宋体" w:hAnsi="宋体"/>
        </w:rPr>
        <w:t>投标单位基本信息可以通过同步诚信库后挑选；财务状况报告、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本磋商文件第一章“竞争性磋商采购邀请”“二、申请人的资格要求”。</w:t>
      </w:r>
    </w:p>
    <w:p w14:paraId="28403B66">
      <w:pPr>
        <w:tabs>
          <w:tab w:val="left" w:pos="900"/>
        </w:tabs>
        <w:ind w:firstLine="480"/>
        <w:jc w:val="left"/>
        <w:rPr>
          <w:rFonts w:hint="eastAsia" w:ascii="宋体" w:hAnsi="宋体"/>
        </w:rPr>
      </w:pPr>
      <w:r>
        <w:rPr>
          <w:rFonts w:hint="eastAsia" w:ascii="宋体" w:hAnsi="宋体"/>
        </w:rPr>
        <w:t>（6）法定代表人授权委托书：请按给定格式及要求填写。</w:t>
      </w:r>
    </w:p>
    <w:p w14:paraId="537ABA81">
      <w:pPr>
        <w:tabs>
          <w:tab w:val="left" w:pos="900"/>
        </w:tabs>
        <w:ind w:firstLine="480"/>
        <w:jc w:val="left"/>
        <w:rPr>
          <w:rFonts w:hint="eastAsia" w:ascii="宋体" w:hAnsi="宋体"/>
        </w:rPr>
      </w:pPr>
      <w:r>
        <w:rPr>
          <w:rFonts w:hint="eastAsia" w:ascii="宋体" w:hAnsi="宋体"/>
        </w:rPr>
        <w:t>（7）商务部分正负偏离表：请按给定格式及要求，并根据供应商响应承诺的商务条件与“合同条款”“项目需求”等的差异填写。</w:t>
      </w:r>
    </w:p>
    <w:p w14:paraId="1E767A1D">
      <w:pPr>
        <w:tabs>
          <w:tab w:val="left" w:pos="900"/>
        </w:tabs>
        <w:ind w:firstLine="480"/>
        <w:jc w:val="left"/>
        <w:rPr>
          <w:rFonts w:hint="eastAsia" w:ascii="宋体" w:hAnsi="宋体"/>
        </w:rPr>
      </w:pPr>
      <w:r>
        <w:rPr>
          <w:rFonts w:hint="eastAsia" w:ascii="宋体" w:hAnsi="宋体"/>
        </w:rPr>
        <w:t>7.3 技术文件：（以下文件必须提交，否则按无效响应处理）</w:t>
      </w:r>
    </w:p>
    <w:p w14:paraId="654602EE">
      <w:pPr>
        <w:tabs>
          <w:tab w:val="left" w:pos="900"/>
        </w:tabs>
        <w:ind w:firstLine="480"/>
        <w:jc w:val="left"/>
        <w:rPr>
          <w:rFonts w:hint="eastAsia" w:ascii="宋体" w:hAnsi="宋体"/>
        </w:rPr>
      </w:pPr>
      <w:r>
        <w:rPr>
          <w:rFonts w:hint="eastAsia" w:ascii="宋体" w:hAnsi="宋体"/>
        </w:rPr>
        <w:t>（1）技术标：可以但不限于技术方案、磋商文件规定的其他文件等，格式自定。</w:t>
      </w:r>
    </w:p>
    <w:p w14:paraId="47DBDA2A">
      <w:pPr>
        <w:tabs>
          <w:tab w:val="left" w:pos="900"/>
        </w:tabs>
        <w:ind w:firstLine="480"/>
        <w:jc w:val="left"/>
        <w:rPr>
          <w:rFonts w:hint="eastAsia" w:ascii="宋体" w:hAnsi="宋体"/>
        </w:rPr>
      </w:pPr>
      <w:r>
        <w:rPr>
          <w:rFonts w:hint="eastAsia" w:ascii="宋体" w:hAnsi="宋体"/>
        </w:rPr>
        <w:t>（2）项目需求响应：格式自定。</w:t>
      </w:r>
    </w:p>
    <w:p w14:paraId="51BD9DE7">
      <w:pPr>
        <w:tabs>
          <w:tab w:val="left" w:pos="900"/>
        </w:tabs>
        <w:ind w:firstLine="480"/>
        <w:jc w:val="left"/>
        <w:rPr>
          <w:rFonts w:hint="eastAsia" w:ascii="宋体" w:hAnsi="宋体"/>
        </w:rPr>
      </w:pPr>
      <w:r>
        <w:rPr>
          <w:rFonts w:hint="eastAsia" w:ascii="宋体" w:hAnsi="宋体"/>
        </w:rPr>
        <w:t>7.4 评审因素所需材料：</w:t>
      </w:r>
    </w:p>
    <w:p w14:paraId="724883F0">
      <w:pPr>
        <w:tabs>
          <w:tab w:val="left" w:pos="900"/>
        </w:tabs>
        <w:ind w:firstLine="480"/>
        <w:jc w:val="left"/>
        <w:rPr>
          <w:rFonts w:hint="eastAsia" w:ascii="宋体" w:hAnsi="宋体"/>
        </w:rPr>
      </w:pPr>
      <w:r>
        <w:rPr>
          <w:rFonts w:hint="eastAsia" w:ascii="宋体" w:hAnsi="宋体"/>
        </w:rPr>
        <w:t>如有，请按磋商文件要求提供。</w:t>
      </w:r>
    </w:p>
    <w:p w14:paraId="6C7BC2A6">
      <w:pPr>
        <w:tabs>
          <w:tab w:val="left" w:pos="900"/>
        </w:tabs>
        <w:ind w:firstLine="480"/>
        <w:jc w:val="left"/>
        <w:rPr>
          <w:rFonts w:hint="eastAsia" w:ascii="宋体" w:hAnsi="宋体"/>
        </w:rPr>
      </w:pPr>
      <w:r>
        <w:rPr>
          <w:rFonts w:hint="eastAsia" w:ascii="宋体" w:hAnsi="宋体"/>
        </w:rPr>
        <w:t>7.5 其他材料：</w:t>
      </w:r>
    </w:p>
    <w:p w14:paraId="068AC7F2">
      <w:pPr>
        <w:tabs>
          <w:tab w:val="left" w:pos="900"/>
        </w:tabs>
        <w:ind w:firstLine="480"/>
        <w:jc w:val="left"/>
        <w:rPr>
          <w:rFonts w:hint="eastAsia" w:ascii="宋体" w:hAnsi="宋体"/>
        </w:rPr>
      </w:pPr>
      <w:r>
        <w:rPr>
          <w:rFonts w:hint="eastAsia" w:ascii="宋体" w:hAnsi="宋体"/>
        </w:rPr>
        <w:t>如有，请按磋商文件要求提供。</w:t>
      </w:r>
    </w:p>
    <w:p w14:paraId="702D0678">
      <w:pPr>
        <w:tabs>
          <w:tab w:val="left" w:pos="900"/>
        </w:tabs>
        <w:ind w:firstLine="480"/>
        <w:jc w:val="left"/>
        <w:rPr>
          <w:rFonts w:hint="eastAsia" w:ascii="宋体" w:hAnsi="宋体"/>
        </w:rPr>
      </w:pPr>
      <w:r>
        <w:rPr>
          <w:rFonts w:hint="eastAsia" w:ascii="宋体" w:hAnsi="宋体"/>
        </w:rPr>
        <w:t>8、生成响应文件</w:t>
      </w:r>
    </w:p>
    <w:p w14:paraId="58A12970">
      <w:pPr>
        <w:tabs>
          <w:tab w:val="left" w:pos="900"/>
        </w:tabs>
        <w:ind w:firstLine="480"/>
        <w:jc w:val="left"/>
        <w:rPr>
          <w:rFonts w:hint="eastAsia" w:ascii="宋体" w:hAnsi="宋体"/>
        </w:rPr>
      </w:pPr>
      <w:r>
        <w:rPr>
          <w:rFonts w:hint="eastAsia" w:ascii="宋体" w:hAnsi="宋体"/>
        </w:rPr>
        <w:t>8.1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p>
    <w:p w14:paraId="43C2D207">
      <w:pPr>
        <w:tabs>
          <w:tab w:val="left" w:pos="900"/>
        </w:tabs>
        <w:ind w:firstLine="480"/>
        <w:jc w:val="left"/>
        <w:rPr>
          <w:rFonts w:hint="eastAsia" w:ascii="宋体" w:hAnsi="宋体"/>
        </w:rPr>
      </w:pPr>
      <w:r>
        <w:rPr>
          <w:rFonts w:hint="eastAsia" w:ascii="宋体" w:hAnsi="宋体"/>
        </w:rPr>
        <w:t>8.2 电子响应文件不得涂改、行间插字或删除，如出现上述情况应重新编制。</w:t>
      </w:r>
    </w:p>
    <w:p w14:paraId="40935E80">
      <w:pPr>
        <w:pStyle w:val="203"/>
        <w:jc w:val="left"/>
        <w:rPr>
          <w:rFonts w:hint="eastAsia" w:ascii="宋体" w:hAnsi="宋体"/>
        </w:rPr>
      </w:pPr>
      <w:bookmarkStart w:id="100" w:name="_Toc61149562"/>
      <w:bookmarkStart w:id="101" w:name="_Toc14577362"/>
      <w:bookmarkStart w:id="102" w:name="_Toc513029224"/>
      <w:r>
        <w:rPr>
          <w:rFonts w:hint="eastAsia" w:ascii="宋体" w:hAnsi="宋体"/>
        </w:rPr>
        <w:t>三、响应文件的递交</w:t>
      </w:r>
      <w:bookmarkEnd w:id="100"/>
      <w:bookmarkEnd w:id="101"/>
      <w:bookmarkEnd w:id="102"/>
    </w:p>
    <w:p w14:paraId="2295CABD">
      <w:pPr>
        <w:tabs>
          <w:tab w:val="left" w:pos="900"/>
        </w:tabs>
        <w:ind w:firstLine="480"/>
        <w:jc w:val="left"/>
        <w:rPr>
          <w:rFonts w:hint="eastAsia" w:ascii="宋体" w:hAnsi="宋体"/>
        </w:rPr>
      </w:pPr>
      <w:bookmarkStart w:id="103" w:name="_Hlt26954856"/>
      <w:bookmarkEnd w:id="103"/>
      <w:r>
        <w:rPr>
          <w:rFonts w:hint="eastAsia" w:ascii="宋体" w:hAnsi="宋体"/>
        </w:rPr>
        <w:t>1、响应文件的上传、修改和撤回</w:t>
      </w:r>
    </w:p>
    <w:p w14:paraId="598C52D4">
      <w:pPr>
        <w:tabs>
          <w:tab w:val="left" w:pos="900"/>
        </w:tabs>
        <w:ind w:firstLine="480"/>
        <w:jc w:val="left"/>
        <w:rPr>
          <w:rFonts w:hint="eastAsia" w:ascii="宋体" w:hAnsi="宋体"/>
        </w:rPr>
      </w:pPr>
      <w:r>
        <w:rPr>
          <w:rFonts w:hint="eastAsia" w:ascii="宋体" w:hAnsi="宋体"/>
        </w:rPr>
        <w:t>1.1 线上提交与接收地点：供应商应当通过“苏采云”系统提交数据电文形式的响应文件（即电子投标），“苏采云”系统自动接收。</w:t>
      </w:r>
    </w:p>
    <w:p w14:paraId="09B617E8">
      <w:pPr>
        <w:tabs>
          <w:tab w:val="left" w:pos="900"/>
        </w:tabs>
        <w:ind w:firstLine="482"/>
        <w:jc w:val="left"/>
        <w:rPr>
          <w:rFonts w:hint="eastAsia" w:ascii="宋体" w:hAnsi="宋体"/>
        </w:rPr>
      </w:pPr>
      <w:r>
        <w:rPr>
          <w:rFonts w:hint="eastAsia" w:ascii="宋体" w:hAnsi="宋体"/>
          <w:b/>
          <w:bCs/>
        </w:rPr>
        <w:t>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p>
    <w:p w14:paraId="270C6793">
      <w:pPr>
        <w:tabs>
          <w:tab w:val="left" w:pos="900"/>
        </w:tabs>
        <w:ind w:firstLine="480"/>
        <w:jc w:val="left"/>
        <w:rPr>
          <w:rFonts w:hint="eastAsia" w:ascii="宋体" w:hAnsi="宋体"/>
        </w:rPr>
      </w:pPr>
      <w:r>
        <w:rPr>
          <w:rFonts w:hint="eastAsia" w:ascii="宋体" w:hAnsi="宋体"/>
        </w:rPr>
        <w:t>1.2 供应商应当按照采购文件和“苏采云”系统的要求编制并加密响应文件。本项目供应商须通过“苏采云”系统提供的政府采购客户端工具（使用“CA数字证书”）对其数据电文形式的响应文件加密。</w:t>
      </w:r>
    </w:p>
    <w:p w14:paraId="6FBCC14E">
      <w:pPr>
        <w:tabs>
          <w:tab w:val="left" w:pos="900"/>
        </w:tabs>
        <w:ind w:firstLine="480"/>
        <w:jc w:val="left"/>
        <w:rPr>
          <w:rFonts w:hint="eastAsia" w:ascii="宋体" w:hAnsi="宋体"/>
        </w:rPr>
      </w:pPr>
      <w:r>
        <w:rPr>
          <w:rFonts w:hint="eastAsia" w:ascii="宋体" w:hAnsi="宋体"/>
        </w:rPr>
        <w:t>1.3供应商须通过“苏采云”系统提供的政府采购客户端工具（使用“CA数字证书”）加盖电子签章。</w:t>
      </w:r>
    </w:p>
    <w:p w14:paraId="5A5B6873">
      <w:pPr>
        <w:tabs>
          <w:tab w:val="left" w:pos="900"/>
        </w:tabs>
        <w:ind w:firstLine="480"/>
        <w:jc w:val="left"/>
        <w:rPr>
          <w:rFonts w:hint="eastAsia" w:ascii="宋体" w:hAnsi="宋体"/>
        </w:rPr>
      </w:pPr>
      <w:r>
        <w:rPr>
          <w:rFonts w:ascii="宋体" w:hAnsi="宋体"/>
        </w:rPr>
        <w:t>说明：供应商应在用CA数字证书以及自备的能够登录“苏采云”系统的笔记本电脑，在达到开标时间后，使用CA数字证书解密各自响应文件。</w:t>
      </w:r>
    </w:p>
    <w:p w14:paraId="30DB23A5">
      <w:pPr>
        <w:tabs>
          <w:tab w:val="left" w:pos="900"/>
        </w:tabs>
        <w:ind w:firstLine="480"/>
        <w:jc w:val="left"/>
        <w:rPr>
          <w:rFonts w:hint="eastAsia" w:ascii="宋体" w:hAnsi="宋体"/>
        </w:rPr>
      </w:pPr>
      <w:r>
        <w:rPr>
          <w:rFonts w:hint="eastAsia" w:ascii="宋体" w:hAnsi="宋体"/>
        </w:rPr>
        <w:t>1.4供应商未按规定加密的响应文件，“苏采云”系统应当拒收并提示。</w:t>
      </w:r>
    </w:p>
    <w:p w14:paraId="566F1647">
      <w:pPr>
        <w:tabs>
          <w:tab w:val="left" w:pos="900"/>
        </w:tabs>
        <w:ind w:firstLine="480"/>
        <w:jc w:val="left"/>
        <w:rPr>
          <w:rFonts w:hint="eastAsia" w:ascii="宋体" w:hAnsi="宋体"/>
        </w:rPr>
      </w:pPr>
      <w:r>
        <w:rPr>
          <w:rFonts w:hint="eastAsia" w:ascii="宋体" w:hAnsi="宋体"/>
        </w:rPr>
        <w:t>1.5磋商供应商在上传响应文件后可以对其修改或撤回，但这种修改或撤回，必须在规定的截止时间前。</w:t>
      </w:r>
    </w:p>
    <w:p w14:paraId="52A63937">
      <w:pPr>
        <w:tabs>
          <w:tab w:val="left" w:pos="900"/>
        </w:tabs>
        <w:ind w:firstLine="480"/>
        <w:jc w:val="left"/>
        <w:rPr>
          <w:rFonts w:hint="eastAsia" w:ascii="宋体" w:hAnsi="宋体"/>
        </w:rPr>
      </w:pPr>
      <w:r>
        <w:rPr>
          <w:rFonts w:hint="eastAsia" w:ascii="宋体" w:hAnsi="宋体"/>
        </w:rPr>
        <w:t>1.6 如需对电子响应文件修改，磋商供应商可以在截止时间前登录电子交易平台撤回文件，并上传新的响应文件，响应文件以最终完成上传的为准。</w:t>
      </w:r>
    </w:p>
    <w:p w14:paraId="266E491A">
      <w:pPr>
        <w:tabs>
          <w:tab w:val="left" w:pos="900"/>
        </w:tabs>
        <w:ind w:firstLine="480"/>
        <w:jc w:val="left"/>
        <w:rPr>
          <w:rFonts w:hint="eastAsia" w:ascii="宋体" w:hAnsi="宋体"/>
        </w:rPr>
      </w:pPr>
      <w:r>
        <w:rPr>
          <w:rFonts w:hint="eastAsia" w:ascii="宋体" w:hAnsi="宋体"/>
        </w:rPr>
        <w:t>1.7 磋商供应商不得在截止时间后修改响应文件，也不得在截止时间起至磋商有效期满前撤回响应文件。</w:t>
      </w:r>
    </w:p>
    <w:p w14:paraId="07A5C596">
      <w:pPr>
        <w:tabs>
          <w:tab w:val="left" w:pos="900"/>
        </w:tabs>
        <w:ind w:firstLine="480"/>
        <w:jc w:val="left"/>
        <w:rPr>
          <w:rFonts w:hint="eastAsia" w:ascii="宋体" w:hAnsi="宋体"/>
        </w:rPr>
      </w:pPr>
      <w:r>
        <w:rPr>
          <w:rFonts w:hint="eastAsia" w:ascii="宋体" w:hAnsi="宋体"/>
        </w:rPr>
        <w:t>2、磋商响应有效期</w:t>
      </w:r>
    </w:p>
    <w:p w14:paraId="120EB4FC">
      <w:pPr>
        <w:tabs>
          <w:tab w:val="left" w:pos="900"/>
        </w:tabs>
        <w:ind w:firstLine="480"/>
        <w:jc w:val="left"/>
        <w:rPr>
          <w:rFonts w:hint="eastAsia" w:ascii="宋体" w:hAnsi="宋体"/>
        </w:rPr>
      </w:pPr>
      <w:r>
        <w:rPr>
          <w:rFonts w:hint="eastAsia" w:ascii="宋体" w:hAnsi="宋体"/>
        </w:rPr>
        <w:t>2.1 磋商响应有效期为采购代理机构规定的响应文件接收截止时间后六十（60）天。磋商响应有效期比规定短的将被视为非实质性响应而予以拒绝。</w:t>
      </w:r>
    </w:p>
    <w:p w14:paraId="5AC2314F">
      <w:pPr>
        <w:tabs>
          <w:tab w:val="left" w:pos="900"/>
        </w:tabs>
        <w:ind w:firstLine="480"/>
        <w:jc w:val="left"/>
        <w:rPr>
          <w:rFonts w:hint="eastAsia" w:ascii="宋体" w:hAnsi="宋体"/>
        </w:rPr>
      </w:pPr>
      <w:r>
        <w:rPr>
          <w:rFonts w:hint="eastAsia" w:ascii="宋体" w:hAnsi="宋体"/>
        </w:rPr>
        <w:t>2.2 在特殊情况下，采购代理机构于原磋商响应有效期满之前，可向磋商供应商提出延长磋商响应有效期的要求。这种要求与答复均应采用书面形式。磋商供应商可以拒绝采购代理机构的这一要求而放弃磋商响应，采购代理机构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p>
    <w:p w14:paraId="3E42AEFF">
      <w:pPr>
        <w:pStyle w:val="203"/>
        <w:jc w:val="left"/>
        <w:rPr>
          <w:rFonts w:hint="eastAsia" w:ascii="宋体" w:hAnsi="宋体"/>
        </w:rPr>
      </w:pPr>
      <w:r>
        <w:rPr>
          <w:rFonts w:hint="eastAsia" w:ascii="宋体" w:hAnsi="宋体"/>
        </w:rPr>
        <w:t>四、磋商与评审</w:t>
      </w:r>
    </w:p>
    <w:p w14:paraId="05C6BDAB">
      <w:pPr>
        <w:tabs>
          <w:tab w:val="left" w:pos="900"/>
        </w:tabs>
        <w:ind w:firstLine="480"/>
        <w:jc w:val="left"/>
        <w:rPr>
          <w:rFonts w:hint="eastAsia" w:ascii="宋体" w:hAnsi="宋体"/>
        </w:rPr>
      </w:pPr>
      <w:r>
        <w:rPr>
          <w:rFonts w:hint="eastAsia" w:ascii="宋体" w:hAnsi="宋体"/>
        </w:rPr>
        <w:t>1、磋商开始仪式</w:t>
      </w:r>
    </w:p>
    <w:p w14:paraId="2273DC4B">
      <w:pPr>
        <w:tabs>
          <w:tab w:val="left" w:pos="900"/>
        </w:tabs>
        <w:ind w:firstLine="480"/>
        <w:jc w:val="left"/>
        <w:rPr>
          <w:rFonts w:hint="eastAsia" w:ascii="宋体" w:hAnsi="宋体"/>
        </w:rPr>
      </w:pPr>
      <w:r>
        <w:rPr>
          <w:rFonts w:hint="eastAsia" w:ascii="宋体" w:hAnsi="宋体"/>
        </w:rPr>
        <w:t>1.1 采购代理机构将在本磋商文件第一章“竞争性磋商采购邀请”规定的时间和地点组织磋商开始仪式。</w:t>
      </w:r>
    </w:p>
    <w:p w14:paraId="68EEA812">
      <w:pPr>
        <w:tabs>
          <w:tab w:val="left" w:pos="900"/>
        </w:tabs>
        <w:ind w:firstLine="482"/>
        <w:jc w:val="left"/>
        <w:rPr>
          <w:rFonts w:hint="eastAsia" w:ascii="宋体" w:hAnsi="宋体"/>
        </w:rPr>
      </w:pPr>
      <w:r>
        <w:rPr>
          <w:rFonts w:hint="eastAsia" w:ascii="宋体" w:hAnsi="宋体"/>
          <w:b/>
          <w:bCs/>
        </w:rPr>
        <w:t>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12D3F5C4">
      <w:pPr>
        <w:tabs>
          <w:tab w:val="left" w:pos="900"/>
        </w:tabs>
        <w:ind w:firstLine="480"/>
        <w:jc w:val="left"/>
        <w:rPr>
          <w:rFonts w:hint="eastAsia" w:ascii="宋体" w:hAnsi="宋体"/>
        </w:rPr>
      </w:pPr>
      <w:r>
        <w:rPr>
          <w:rFonts w:hint="eastAsia" w:ascii="宋体" w:hAnsi="宋体"/>
        </w:rPr>
        <w:t>线下开启的，供应商必须按规定时间递交CA数字证书，</w:t>
      </w:r>
      <w:r>
        <w:rPr>
          <w:rFonts w:hint="eastAsia" w:ascii="宋体" w:hAnsi="宋体"/>
          <w:b/>
        </w:rPr>
        <w:t>超过截止时间的采购代理机构有权拒收，视为放弃响应和放弃对开启全过程提出疑义的权利，并承担由此导致的一切后果。</w:t>
      </w:r>
    </w:p>
    <w:p w14:paraId="543906C8">
      <w:pPr>
        <w:tabs>
          <w:tab w:val="left" w:pos="900"/>
        </w:tabs>
        <w:ind w:firstLine="480"/>
        <w:jc w:val="left"/>
        <w:rPr>
          <w:rFonts w:hint="eastAsia" w:ascii="宋体" w:hAnsi="宋体"/>
          <w:b/>
        </w:rPr>
      </w:pPr>
      <w:r>
        <w:rPr>
          <w:rFonts w:hint="eastAsia" w:ascii="宋体" w:hAnsi="宋体"/>
        </w:rPr>
        <w:t>不见面交易的，供应商必须提前登录不见面开标大厅并在响应文件递交截止时间之前完成签到，</w:t>
      </w:r>
      <w:r>
        <w:rPr>
          <w:rFonts w:hint="eastAsia" w:ascii="宋体" w:hAnsi="宋体"/>
          <w:b/>
        </w:rPr>
        <w:t>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p>
    <w:p w14:paraId="0FBA5C3D">
      <w:pPr>
        <w:tabs>
          <w:tab w:val="left" w:pos="900"/>
        </w:tabs>
        <w:ind w:firstLine="480"/>
        <w:jc w:val="left"/>
        <w:rPr>
          <w:rFonts w:hint="eastAsia" w:ascii="宋体" w:hAnsi="宋体"/>
        </w:rPr>
      </w:pPr>
      <w:r>
        <w:rPr>
          <w:rFonts w:hint="eastAsia" w:ascii="宋体" w:hAnsi="宋体"/>
        </w:rPr>
        <w:t>供应商未参加的，视同认可磋商结果。</w:t>
      </w:r>
    </w:p>
    <w:p w14:paraId="688DB2DA">
      <w:pPr>
        <w:tabs>
          <w:tab w:val="left" w:pos="900"/>
        </w:tabs>
        <w:ind w:firstLine="480"/>
        <w:jc w:val="left"/>
        <w:rPr>
          <w:rFonts w:hint="eastAsia" w:ascii="宋体" w:hAnsi="宋体"/>
        </w:rPr>
      </w:pPr>
      <w:r>
        <w:rPr>
          <w:rFonts w:hint="eastAsia" w:ascii="宋体" w:hAnsi="宋体"/>
        </w:rPr>
        <w:t>1.2 供应商解密响应文件后，苏采云系统将自动对项目进行开标，并宣布各供应商名称和投标价格。</w:t>
      </w:r>
    </w:p>
    <w:p w14:paraId="72EE4DDF">
      <w:pPr>
        <w:tabs>
          <w:tab w:val="left" w:pos="900"/>
        </w:tabs>
        <w:ind w:firstLine="482"/>
        <w:jc w:val="left"/>
        <w:rPr>
          <w:rFonts w:hint="eastAsia" w:ascii="宋体" w:hAnsi="宋体"/>
        </w:rPr>
      </w:pPr>
      <w:r>
        <w:rPr>
          <w:rFonts w:hint="eastAsia" w:ascii="宋体" w:hAnsi="宋体"/>
          <w:b/>
          <w:bCs/>
        </w:rPr>
        <w:t>注：磋商开启结束后，供应商须及时登录苏采云（网址：http://jszfcg.jsczt.cn/），进入政府采购业务中，并在电脑前等候，切勿离开。本项目的磋商、报价等环节消息提示均通过系统发出，不再另行电话通知，供应商须在截止时间前完成系统操作。如果因供应商原因导致未参与磋商、报价，后果由供应商自行承担。磋商和报价属于两个不同的环节，请勿在磋商环节中填写报价。具体详细操作信息可查看供应商操作手册。</w:t>
      </w:r>
    </w:p>
    <w:p w14:paraId="0D15429C">
      <w:pPr>
        <w:tabs>
          <w:tab w:val="left" w:pos="900"/>
        </w:tabs>
        <w:ind w:firstLine="480"/>
        <w:jc w:val="left"/>
        <w:rPr>
          <w:rFonts w:hint="eastAsia" w:ascii="宋体" w:hAnsi="宋体"/>
        </w:rPr>
      </w:pPr>
      <w:r>
        <w:rPr>
          <w:rFonts w:hint="eastAsia" w:ascii="宋体" w:hAnsi="宋体"/>
        </w:rPr>
        <w:t>2、磋商小组</w:t>
      </w:r>
    </w:p>
    <w:p w14:paraId="09E3705C">
      <w:pPr>
        <w:tabs>
          <w:tab w:val="left" w:pos="900"/>
        </w:tabs>
        <w:ind w:firstLine="480"/>
        <w:jc w:val="left"/>
        <w:rPr>
          <w:rFonts w:hint="eastAsia" w:ascii="宋体" w:hAnsi="宋体"/>
        </w:rPr>
      </w:pPr>
      <w:r>
        <w:rPr>
          <w:rFonts w:hint="eastAsia" w:ascii="宋体" w:hAnsi="宋体"/>
        </w:rPr>
        <w:t>2.1 磋商开始仪式结束后，采购代理机构将立即组织磋商小组进行评审、磋商。</w:t>
      </w:r>
    </w:p>
    <w:p w14:paraId="73DE4C07">
      <w:pPr>
        <w:tabs>
          <w:tab w:val="left" w:pos="900"/>
        </w:tabs>
        <w:ind w:firstLine="480"/>
        <w:jc w:val="left"/>
        <w:rPr>
          <w:rFonts w:hint="eastAsia" w:ascii="宋体" w:hAnsi="宋体"/>
        </w:rPr>
      </w:pPr>
      <w:r>
        <w:rPr>
          <w:rFonts w:hint="eastAsia" w:ascii="宋体" w:hAnsi="宋体"/>
        </w:rPr>
        <w:t>2.2 磋商小组由评审专家和采购人代表组成，且人员构成符合政府采购相关规定。</w:t>
      </w:r>
    </w:p>
    <w:p w14:paraId="7F64283A">
      <w:pPr>
        <w:tabs>
          <w:tab w:val="left" w:pos="900"/>
        </w:tabs>
        <w:ind w:firstLine="480"/>
        <w:jc w:val="left"/>
        <w:rPr>
          <w:rFonts w:hint="eastAsia" w:ascii="宋体" w:hAnsi="宋体"/>
        </w:rPr>
      </w:pPr>
      <w:r>
        <w:rPr>
          <w:rFonts w:hint="eastAsia" w:ascii="宋体" w:hAnsi="宋体"/>
        </w:rPr>
        <w:t>3、磋商评审过程的保密与公正</w:t>
      </w:r>
    </w:p>
    <w:p w14:paraId="1E8127AE">
      <w:pPr>
        <w:tabs>
          <w:tab w:val="left" w:pos="900"/>
        </w:tabs>
        <w:ind w:firstLine="480"/>
        <w:jc w:val="left"/>
        <w:rPr>
          <w:rFonts w:hint="eastAsia" w:ascii="宋体" w:hAnsi="宋体"/>
        </w:rPr>
      </w:pPr>
      <w:r>
        <w:rPr>
          <w:rFonts w:hint="eastAsia" w:ascii="宋体" w:hAnsi="宋体"/>
        </w:rPr>
        <w:t>3.1 磋商小组应当遵守评审工作纪律，不得泄露评审情况和评审中获悉的商业秘密。</w:t>
      </w:r>
    </w:p>
    <w:p w14:paraId="7E88C666">
      <w:pPr>
        <w:tabs>
          <w:tab w:val="left" w:pos="900"/>
        </w:tabs>
        <w:ind w:firstLine="480"/>
        <w:jc w:val="left"/>
        <w:rPr>
          <w:rFonts w:hint="eastAsia" w:ascii="宋体" w:hAnsi="宋体"/>
        </w:rPr>
      </w:pPr>
      <w:r>
        <w:rPr>
          <w:rFonts w:hint="eastAsia" w:ascii="宋体" w:hAnsi="宋体"/>
        </w:rPr>
        <w:t>3.2 在磋商评审过程中，磋商供应商不得以任何行为影响磋商评审过程，否则其响应文件将被作为无效响应文件。</w:t>
      </w:r>
    </w:p>
    <w:p w14:paraId="03A161D5">
      <w:pPr>
        <w:tabs>
          <w:tab w:val="left" w:pos="900"/>
        </w:tabs>
        <w:ind w:firstLine="480"/>
        <w:jc w:val="left"/>
        <w:rPr>
          <w:rFonts w:hint="eastAsia" w:ascii="宋体" w:hAnsi="宋体"/>
        </w:rPr>
      </w:pPr>
      <w:r>
        <w:rPr>
          <w:rFonts w:hint="eastAsia" w:ascii="宋体" w:hAnsi="宋体"/>
        </w:rPr>
        <w:t>3.3 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23DA125E">
      <w:pPr>
        <w:tabs>
          <w:tab w:val="left" w:pos="900"/>
        </w:tabs>
        <w:ind w:firstLine="480"/>
        <w:jc w:val="left"/>
        <w:rPr>
          <w:rFonts w:hint="eastAsia" w:ascii="宋体" w:hAnsi="宋体"/>
        </w:rPr>
      </w:pPr>
      <w:r>
        <w:rPr>
          <w:rFonts w:hint="eastAsia" w:ascii="宋体" w:hAnsi="宋体"/>
        </w:rPr>
        <w:t>4、评审过程的澄清、说明和更正</w:t>
      </w:r>
    </w:p>
    <w:p w14:paraId="7CE05203">
      <w:pPr>
        <w:tabs>
          <w:tab w:val="left" w:pos="900"/>
        </w:tabs>
        <w:ind w:firstLine="480"/>
        <w:jc w:val="left"/>
        <w:rPr>
          <w:rFonts w:hint="eastAsia" w:ascii="宋体" w:hAnsi="宋体"/>
        </w:rPr>
      </w:pPr>
      <w:r>
        <w:rPr>
          <w:rFonts w:hint="eastAsia" w:ascii="宋体" w:hAnsi="宋体"/>
        </w:rPr>
        <w:t>4.</w:t>
      </w:r>
      <w:r>
        <w:rPr>
          <w:rFonts w:ascii="宋体" w:hAnsi="宋体"/>
        </w:rPr>
        <w:t>1</w:t>
      </w:r>
      <w:r>
        <w:rPr>
          <w:rFonts w:hint="eastAsia" w:ascii="宋体" w:hAnsi="宋体"/>
        </w:rPr>
        <w:t xml:space="preserve"> 磋商小组在对响应文件的有效性、完整性和响应程度进行审查时，可以要求磋商供应商对响应文件中含义不明确、同类问题表述不一致或者有明显文字和计算错误的内容等作出必要的澄清、说明或者更正。</w:t>
      </w:r>
    </w:p>
    <w:p w14:paraId="00222659">
      <w:pPr>
        <w:tabs>
          <w:tab w:val="left" w:pos="900"/>
        </w:tabs>
        <w:ind w:firstLine="480"/>
        <w:jc w:val="left"/>
        <w:rPr>
          <w:rFonts w:hint="eastAsia" w:ascii="宋体" w:hAnsi="宋体"/>
        </w:rPr>
      </w:pPr>
      <w:r>
        <w:rPr>
          <w:rFonts w:hint="eastAsia" w:ascii="宋体" w:hAnsi="宋体"/>
        </w:rPr>
        <w:t>4.2 磋商小组要求磋商供应商澄清、说明或更正响应文件应当以书面形式作出（从评标系统发起）。</w:t>
      </w:r>
      <w:r>
        <w:rPr>
          <w:rFonts w:hint="eastAsia" w:ascii="宋体" w:hAnsi="宋体"/>
          <w:b/>
        </w:rPr>
        <w:t>磋商供应商的澄清、说明或者更正采用书面形式，通过“苏采云”系统系统作出，并不得超出响应文件的范围或者改变响应文件的实质性内容。</w:t>
      </w:r>
      <w:r>
        <w:rPr>
          <w:rFonts w:hint="eastAsia" w:ascii="宋体" w:hAnsi="宋体"/>
        </w:rPr>
        <w:t>磋商供应商的澄清文件是响应文件的组成部分。</w:t>
      </w:r>
    </w:p>
    <w:p w14:paraId="2602105E">
      <w:pPr>
        <w:tabs>
          <w:tab w:val="left" w:pos="900"/>
        </w:tabs>
        <w:ind w:firstLine="480"/>
        <w:jc w:val="left"/>
        <w:rPr>
          <w:rFonts w:hint="eastAsia" w:ascii="宋体" w:hAnsi="宋体"/>
        </w:rPr>
      </w:pPr>
      <w:r>
        <w:rPr>
          <w:rFonts w:hint="eastAsia" w:ascii="宋体" w:hAnsi="宋体"/>
        </w:rPr>
        <w:t>4.3 接到磋商小组澄清、说明或者更正要求的磋商供应商如未按规定作出，其风险由磋商供应商自行承担。</w:t>
      </w:r>
    </w:p>
    <w:p w14:paraId="2C1F7ED6">
      <w:pPr>
        <w:tabs>
          <w:tab w:val="left" w:pos="900"/>
        </w:tabs>
        <w:ind w:firstLine="480"/>
        <w:jc w:val="left"/>
        <w:rPr>
          <w:rFonts w:hint="eastAsia" w:ascii="宋体" w:hAnsi="宋体"/>
        </w:rPr>
      </w:pPr>
      <w:r>
        <w:rPr>
          <w:rFonts w:hint="eastAsia" w:ascii="宋体" w:hAnsi="宋体"/>
        </w:rPr>
        <w:t>5、对响应文件的初审</w:t>
      </w:r>
    </w:p>
    <w:p w14:paraId="10F5CFEA">
      <w:pPr>
        <w:tabs>
          <w:tab w:val="left" w:pos="900"/>
        </w:tabs>
        <w:ind w:firstLine="480"/>
        <w:jc w:val="left"/>
        <w:rPr>
          <w:rFonts w:hint="eastAsia" w:ascii="宋体" w:hAnsi="宋体"/>
        </w:rPr>
      </w:pPr>
      <w:r>
        <w:rPr>
          <w:rFonts w:hint="eastAsia" w:ascii="宋体" w:hAnsi="宋体"/>
        </w:rPr>
        <w:t>5.1 响应文件初审分为资格性审查和符合性审查。</w:t>
      </w:r>
    </w:p>
    <w:p w14:paraId="2FDAEC7A">
      <w:pPr>
        <w:tabs>
          <w:tab w:val="left" w:pos="900"/>
        </w:tabs>
        <w:ind w:firstLine="482"/>
        <w:jc w:val="left"/>
        <w:rPr>
          <w:rFonts w:hint="eastAsia" w:ascii="宋体" w:hAnsi="宋体"/>
        </w:rPr>
      </w:pPr>
      <w:r>
        <w:rPr>
          <w:rFonts w:hint="eastAsia" w:ascii="宋体" w:hAnsi="宋体"/>
          <w:b/>
        </w:rPr>
        <w:t>资格性审查：</w:t>
      </w:r>
      <w:r>
        <w:rPr>
          <w:rFonts w:hint="eastAsia" w:ascii="宋体" w:hAnsi="宋体"/>
        </w:rPr>
        <w:t>由磋商小组依据法律法规和磋商文件的规定，对响应文件中的资格证明文件进行审查，以确定供应商是否具备参加磋商的资格。</w:t>
      </w:r>
    </w:p>
    <w:p w14:paraId="3E82CFE4">
      <w:pPr>
        <w:tabs>
          <w:tab w:val="left" w:pos="900"/>
        </w:tabs>
        <w:ind w:firstLine="482"/>
        <w:jc w:val="left"/>
        <w:rPr>
          <w:rFonts w:hint="eastAsia" w:ascii="宋体" w:hAnsi="宋体"/>
        </w:rPr>
      </w:pPr>
      <w:r>
        <w:rPr>
          <w:rFonts w:hint="eastAsia" w:ascii="宋体" w:hAnsi="宋体"/>
        </w:rPr>
        <w:t>磋商小组在进行资格审查的同时，将在“信用中国”网站（www.creditchina.gov.cn）查询供应商的信用记录，以确定供应商是否具备磋商资格,查询结果留存并归档。</w:t>
      </w:r>
    </w:p>
    <w:p w14:paraId="266D20E5">
      <w:pPr>
        <w:tabs>
          <w:tab w:val="left" w:pos="900"/>
        </w:tabs>
        <w:ind w:firstLine="482"/>
        <w:jc w:val="left"/>
        <w:rPr>
          <w:rFonts w:hint="eastAsia" w:ascii="宋体" w:hAnsi="宋体"/>
        </w:rPr>
      </w:pPr>
      <w:r>
        <w:rPr>
          <w:rFonts w:hint="eastAsia" w:ascii="宋体" w:hAnsi="宋体"/>
        </w:rPr>
        <w:t>接受联合体的项目，两个以上的自然人、法人或者其他组织组成一个联合体，以一个供应商的身份共同参加政府采购活动的,联合体成员中任何一方存在不良信用记录的，视同联合体存在不良应用记录。</w:t>
      </w:r>
    </w:p>
    <w:p w14:paraId="658524FE">
      <w:pPr>
        <w:tabs>
          <w:tab w:val="left" w:pos="900"/>
        </w:tabs>
        <w:ind w:firstLine="482"/>
        <w:jc w:val="left"/>
        <w:rPr>
          <w:rFonts w:hint="eastAsia" w:ascii="宋体" w:hAnsi="宋体"/>
        </w:rPr>
      </w:pPr>
      <w:r>
        <w:rPr>
          <w:rFonts w:hint="eastAsia" w:ascii="宋体" w:hAnsi="宋体"/>
          <w:b/>
        </w:rPr>
        <w:t>符合性审查：</w:t>
      </w:r>
      <w:r>
        <w:rPr>
          <w:rFonts w:hint="eastAsia" w:ascii="宋体" w:hAnsi="宋体" w:cs="宋体"/>
        </w:rPr>
        <w:t>符合性审查：依据磋商文件的规定，由磋商小组从响应文件的有效性、完整性和对磋商文件的响应程度进行审查，以确定是否对磋商文件的实质性要求作出响应</w:t>
      </w:r>
      <w:r>
        <w:rPr>
          <w:rFonts w:hint="eastAsia" w:ascii="宋体" w:hAnsi="宋体"/>
        </w:rPr>
        <w:t>。</w:t>
      </w:r>
    </w:p>
    <w:p w14:paraId="035FCAFE">
      <w:pPr>
        <w:tabs>
          <w:tab w:val="left" w:pos="900"/>
        </w:tabs>
        <w:ind w:firstLine="482"/>
        <w:jc w:val="left"/>
        <w:rPr>
          <w:rFonts w:hint="eastAsia" w:ascii="宋体" w:hAnsi="宋体"/>
        </w:rPr>
      </w:pPr>
      <w:r>
        <w:rPr>
          <w:rFonts w:hint="eastAsia" w:ascii="宋体" w:hAnsi="宋体"/>
        </w:rPr>
        <w:t>本项目执行苏财购【2025】62号文《关于推动解决政府采购异常低价问题相关工作的通知》采购人应在采购文件中明确评审委员会启动异常低价投标响应审查的情形和具体要求，包括：</w:t>
      </w:r>
    </w:p>
    <w:p w14:paraId="36B49B7C">
      <w:pPr>
        <w:tabs>
          <w:tab w:val="left" w:pos="900"/>
        </w:tabs>
        <w:ind w:firstLine="482"/>
        <w:jc w:val="left"/>
        <w:rPr>
          <w:rFonts w:hint="eastAsia" w:ascii="宋体" w:hAnsi="宋体"/>
        </w:rPr>
      </w:pPr>
      <w:r>
        <w:rPr>
          <w:rFonts w:hint="eastAsia" w:ascii="宋体" w:hAnsi="宋体"/>
        </w:rPr>
        <w:t>（一）评审过程中出现下列情形之一的，评审委员会应当启动异常低价投标(响应)审查程序：</w:t>
      </w:r>
    </w:p>
    <w:p w14:paraId="09072BCA">
      <w:pPr>
        <w:tabs>
          <w:tab w:val="left" w:pos="900"/>
        </w:tabs>
        <w:ind w:firstLine="482"/>
        <w:jc w:val="left"/>
        <w:rPr>
          <w:rFonts w:hint="eastAsia" w:ascii="宋体" w:hAnsi="宋体"/>
        </w:rPr>
      </w:pPr>
      <w:r>
        <w:rPr>
          <w:rFonts w:hint="eastAsia" w:ascii="宋体" w:hAnsi="宋体"/>
        </w:rPr>
        <w:t>1.投标(响应)报价低于采购项目预算50%的，即投标（响应）报价&lt;采购项目预算*50%；</w:t>
      </w:r>
    </w:p>
    <w:p w14:paraId="2272ED4B">
      <w:pPr>
        <w:tabs>
          <w:tab w:val="left" w:pos="900"/>
        </w:tabs>
        <w:ind w:firstLine="482"/>
        <w:jc w:val="left"/>
        <w:rPr>
          <w:rFonts w:hint="eastAsia" w:ascii="宋体" w:hAnsi="宋体"/>
        </w:rPr>
      </w:pPr>
      <w:r>
        <w:rPr>
          <w:rFonts w:hint="eastAsia" w:ascii="宋体" w:hAnsi="宋体"/>
        </w:rPr>
        <w:t>2.投标(响应)报价低于采购项目最高限价45%的，即投标（响应）报价&lt;采购项目最高限价*45%；</w:t>
      </w:r>
    </w:p>
    <w:p w14:paraId="20AA1757">
      <w:pPr>
        <w:tabs>
          <w:tab w:val="left" w:pos="900"/>
        </w:tabs>
        <w:ind w:firstLine="482"/>
        <w:jc w:val="left"/>
        <w:rPr>
          <w:rFonts w:hint="eastAsia" w:ascii="宋体" w:hAnsi="宋体"/>
        </w:rPr>
      </w:pPr>
      <w:r>
        <w:rPr>
          <w:rFonts w:hint="eastAsia" w:ascii="宋体" w:hAnsi="宋体"/>
        </w:rPr>
        <w:t>3.评审委员会认定的供应商报价过低、有可能影响产品质量或者不能诚信履约的其他情形。</w:t>
      </w:r>
    </w:p>
    <w:p w14:paraId="6634248F">
      <w:pPr>
        <w:tabs>
          <w:tab w:val="left" w:pos="900"/>
        </w:tabs>
        <w:ind w:firstLine="482"/>
        <w:jc w:val="left"/>
        <w:rPr>
          <w:rFonts w:hint="eastAsia" w:ascii="宋体" w:hAnsi="宋体"/>
        </w:rPr>
      </w:pPr>
      <w:r>
        <w:rPr>
          <w:rFonts w:hint="eastAsia" w:ascii="宋体" w:hAnsi="宋体"/>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4C80B866">
      <w:pPr>
        <w:tabs>
          <w:tab w:val="left" w:pos="900"/>
        </w:tabs>
        <w:ind w:firstLine="482"/>
        <w:jc w:val="left"/>
        <w:rPr>
          <w:rFonts w:hint="eastAsia" w:ascii="宋体" w:hAnsi="宋体"/>
        </w:rPr>
      </w:pPr>
      <w:r>
        <w:rPr>
          <w:rFonts w:hint="eastAsia" w:ascii="宋体" w:hAnsi="宋体"/>
        </w:rPr>
        <w:t xml:space="preserve">5.2 </w:t>
      </w:r>
      <w:r>
        <w:rPr>
          <w:rFonts w:hint="eastAsia" w:ascii="宋体" w:hAnsi="宋体" w:cs="宋体"/>
        </w:rPr>
        <w:t>未通过资格审查或符合性审查的供应商，磋商小组将在苏采云系统中告知未通</w:t>
      </w:r>
      <w:r>
        <w:rPr>
          <w:rFonts w:hint="eastAsia" w:ascii="宋体" w:hAnsi="宋体"/>
        </w:rPr>
        <w:t>过资格审查或符合性审查的原因，评审结束后，磋商小组将不再告知未通过资格审查或符合性审查的原因。</w:t>
      </w:r>
    </w:p>
    <w:p w14:paraId="4CF2018F">
      <w:pPr>
        <w:tabs>
          <w:tab w:val="left" w:pos="900"/>
        </w:tabs>
        <w:ind w:firstLine="482"/>
        <w:jc w:val="left"/>
      </w:pPr>
      <w:r>
        <w:rPr>
          <w:rFonts w:hint="eastAsia" w:ascii="宋体" w:hAnsi="宋体"/>
        </w:rPr>
        <w:t>在详细评审之前，磋商小组将首先审查每份响应文件是否实质性响应了磋商文件的要求。实质性响应的响应文件应该是与磋商文件要求的条款、条件和规格相符，没有重大偏离或保留。</w:t>
      </w:r>
    </w:p>
    <w:p w14:paraId="013B24F6">
      <w:pPr>
        <w:tabs>
          <w:tab w:val="left" w:pos="900"/>
        </w:tabs>
        <w:ind w:firstLine="480"/>
        <w:jc w:val="left"/>
        <w:rPr>
          <w:rFonts w:hint="eastAsia" w:ascii="宋体" w:hAnsi="宋体"/>
        </w:rPr>
      </w:pPr>
      <w:r>
        <w:rPr>
          <w:rFonts w:hint="eastAsia" w:ascii="宋体" w:hAnsi="宋体" w:cs="宋体"/>
          <w:b/>
          <w:bCs/>
        </w:rPr>
        <w:t>所谓重大偏离或保留</w:t>
      </w:r>
      <w:r>
        <w:rPr>
          <w:rFonts w:hint="eastAsia" w:ascii="宋体" w:hAnsi="宋体" w:cs="宋体"/>
        </w:rPr>
        <w:t>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3BD52E5D">
      <w:pPr>
        <w:tabs>
          <w:tab w:val="left" w:pos="900"/>
        </w:tabs>
        <w:ind w:firstLine="480"/>
        <w:jc w:val="left"/>
        <w:rPr>
          <w:rFonts w:hint="eastAsia" w:ascii="宋体" w:hAnsi="宋体"/>
        </w:rPr>
      </w:pPr>
      <w:r>
        <w:rPr>
          <w:rFonts w:hint="eastAsia" w:ascii="宋体" w:hAnsi="宋体"/>
        </w:rPr>
        <w:t>5.3 被认定为未实质性响应磋商文件的响应文件的情形：</w:t>
      </w:r>
    </w:p>
    <w:p w14:paraId="053DF6F0">
      <w:pPr>
        <w:tabs>
          <w:tab w:val="left" w:pos="900"/>
        </w:tabs>
        <w:ind w:firstLine="480"/>
        <w:jc w:val="left"/>
        <w:rPr>
          <w:rFonts w:hint="eastAsia" w:ascii="宋体" w:hAnsi="宋体"/>
        </w:rPr>
      </w:pPr>
      <w:r>
        <w:rPr>
          <w:rFonts w:hint="eastAsia" w:ascii="宋体" w:hAnsi="宋体"/>
        </w:rPr>
        <w:t>（1）</w:t>
      </w:r>
      <w:r>
        <w:rPr>
          <w:rFonts w:hint="eastAsia" w:ascii="宋体" w:hAnsi="宋体" w:cs="宋体"/>
        </w:rPr>
        <w:t>供应商在苏采云系统规定的时间内未成功解密电子响应文件的</w:t>
      </w:r>
      <w:r>
        <w:rPr>
          <w:rFonts w:hint="eastAsia" w:ascii="宋体" w:hAnsi="宋体"/>
        </w:rPr>
        <w:t>；</w:t>
      </w:r>
    </w:p>
    <w:p w14:paraId="60894736">
      <w:pPr>
        <w:tabs>
          <w:tab w:val="left" w:pos="900"/>
        </w:tabs>
        <w:ind w:firstLine="480"/>
        <w:jc w:val="left"/>
        <w:rPr>
          <w:rFonts w:hint="eastAsia" w:ascii="宋体" w:hAnsi="宋体"/>
        </w:rPr>
      </w:pPr>
      <w:r>
        <w:rPr>
          <w:rFonts w:hint="eastAsia" w:ascii="宋体" w:hAnsi="宋体"/>
        </w:rPr>
        <w:t>（2）未按照磋商文件规定要求签署、盖章的；</w:t>
      </w:r>
    </w:p>
    <w:p w14:paraId="0B387291">
      <w:pPr>
        <w:tabs>
          <w:tab w:val="left" w:pos="900"/>
        </w:tabs>
        <w:ind w:firstLine="480"/>
        <w:jc w:val="left"/>
        <w:rPr>
          <w:rFonts w:hint="eastAsia" w:ascii="宋体" w:hAnsi="宋体"/>
        </w:rPr>
      </w:pPr>
      <w:r>
        <w:rPr>
          <w:rFonts w:hint="eastAsia" w:ascii="宋体" w:hAnsi="宋体"/>
        </w:rPr>
        <w:t>（3）供应商在报价时采用选择性报价的；</w:t>
      </w:r>
    </w:p>
    <w:p w14:paraId="26F828C3">
      <w:pPr>
        <w:tabs>
          <w:tab w:val="left" w:pos="900"/>
        </w:tabs>
        <w:ind w:firstLine="480"/>
        <w:jc w:val="left"/>
        <w:rPr>
          <w:rFonts w:hint="eastAsia" w:ascii="宋体" w:hAnsi="宋体"/>
        </w:rPr>
      </w:pPr>
      <w:r>
        <w:rPr>
          <w:rFonts w:hint="eastAsia" w:ascii="宋体" w:hAnsi="宋体"/>
        </w:rPr>
        <w:t>（4）供应商不具备磋商文件中规定资格要求的；</w:t>
      </w:r>
    </w:p>
    <w:p w14:paraId="37929420">
      <w:pPr>
        <w:tabs>
          <w:tab w:val="left" w:pos="900"/>
        </w:tabs>
        <w:ind w:firstLine="480"/>
        <w:jc w:val="left"/>
        <w:rPr>
          <w:rFonts w:hint="eastAsia" w:ascii="宋体" w:hAnsi="宋体"/>
        </w:rPr>
      </w:pPr>
      <w:r>
        <w:rPr>
          <w:rFonts w:hint="eastAsia" w:ascii="宋体" w:hAnsi="宋体"/>
        </w:rPr>
        <w:t>（5）不符合法律、法规和磋商文件中规定的其他实质性要求和条件的（本磋商文件中标注★号部分为实质性要求和条件）；</w:t>
      </w:r>
    </w:p>
    <w:p w14:paraId="76DE7633">
      <w:pPr>
        <w:tabs>
          <w:tab w:val="left" w:pos="900"/>
        </w:tabs>
        <w:ind w:firstLine="480"/>
        <w:jc w:val="left"/>
        <w:rPr>
          <w:rFonts w:hint="eastAsia" w:ascii="宋体" w:hAnsi="宋体"/>
        </w:rPr>
      </w:pPr>
      <w:r>
        <w:rPr>
          <w:rFonts w:hint="eastAsia" w:ascii="宋体" w:hAnsi="宋体"/>
        </w:rPr>
        <w:t>（6）</w:t>
      </w:r>
      <w:r>
        <w:rPr>
          <w:rFonts w:hint="eastAsia" w:ascii="宋体" w:hAnsi="宋体" w:cs="宋体"/>
        </w:rPr>
        <w:t>供应商未按照磋商文件要求上传电子响应文件的；</w:t>
      </w:r>
    </w:p>
    <w:p w14:paraId="58240AB7">
      <w:pPr>
        <w:tabs>
          <w:tab w:val="left" w:pos="900"/>
        </w:tabs>
        <w:ind w:firstLine="480"/>
        <w:jc w:val="left"/>
        <w:rPr>
          <w:rFonts w:hint="eastAsia" w:ascii="宋体" w:hAnsi="宋体"/>
        </w:rPr>
      </w:pPr>
      <w:r>
        <w:rPr>
          <w:rFonts w:hint="eastAsia" w:ascii="宋体" w:hAnsi="宋体"/>
        </w:rPr>
        <w:t>（7）磋商供应商提交的电子响应文件、响应文件备份U盘（仅响应文件现场开启适用）均因其自身原因出现问题导致无法电子评审的；</w:t>
      </w:r>
    </w:p>
    <w:p w14:paraId="1E56B872">
      <w:pPr>
        <w:tabs>
          <w:tab w:val="left" w:pos="900"/>
        </w:tabs>
        <w:ind w:firstLine="480"/>
        <w:jc w:val="left"/>
        <w:rPr>
          <w:rFonts w:hint="eastAsia" w:ascii="宋体" w:hAnsi="宋体"/>
        </w:rPr>
      </w:pPr>
      <w:r>
        <w:rPr>
          <w:rFonts w:hint="eastAsia" w:ascii="宋体" w:hAnsi="宋体"/>
        </w:rPr>
        <w:t>（8）同一供应商提交两个（含两个）以上不同的响应报价的。</w:t>
      </w:r>
    </w:p>
    <w:p w14:paraId="6E0106EF">
      <w:pPr>
        <w:tabs>
          <w:tab w:val="left" w:pos="900"/>
        </w:tabs>
        <w:ind w:firstLine="480"/>
        <w:jc w:val="left"/>
        <w:rPr>
          <w:rFonts w:hint="eastAsia" w:ascii="宋体" w:hAnsi="宋体"/>
        </w:rPr>
      </w:pPr>
      <w:r>
        <w:rPr>
          <w:rFonts w:hint="eastAsia" w:ascii="宋体" w:hAnsi="宋体"/>
        </w:rPr>
        <w:t xml:space="preserve">（9）响应报价超过了采购预算或最高限价的。 </w:t>
      </w:r>
    </w:p>
    <w:p w14:paraId="4937E3C4">
      <w:pPr>
        <w:tabs>
          <w:tab w:val="left" w:pos="900"/>
        </w:tabs>
        <w:ind w:firstLine="480"/>
        <w:jc w:val="left"/>
        <w:rPr>
          <w:rFonts w:hint="eastAsia" w:ascii="宋体" w:hAnsi="宋体"/>
        </w:rPr>
      </w:pPr>
      <w:r>
        <w:rPr>
          <w:rFonts w:hint="eastAsia" w:ascii="宋体" w:hAnsi="宋体"/>
        </w:rPr>
        <w:t>（10）未通过符合性检查的。</w:t>
      </w:r>
    </w:p>
    <w:p w14:paraId="23808C43">
      <w:pPr>
        <w:tabs>
          <w:tab w:val="left" w:pos="900"/>
        </w:tabs>
        <w:ind w:firstLine="480"/>
        <w:jc w:val="left"/>
        <w:rPr>
          <w:rFonts w:hint="eastAsia" w:ascii="宋体" w:hAnsi="宋体"/>
        </w:rPr>
      </w:pPr>
      <w:r>
        <w:rPr>
          <w:rFonts w:hint="eastAsia" w:ascii="宋体" w:hAnsi="宋体"/>
        </w:rPr>
        <w:t>（11）不符合法律、法规和磋商文件中规定的其他实质性要求的。</w:t>
      </w:r>
    </w:p>
    <w:p w14:paraId="7F3142E3">
      <w:pPr>
        <w:tabs>
          <w:tab w:val="left" w:pos="900"/>
        </w:tabs>
        <w:ind w:firstLine="480"/>
        <w:jc w:val="left"/>
        <w:rPr>
          <w:rFonts w:hint="eastAsia" w:ascii="宋体" w:hAnsi="宋体"/>
        </w:rPr>
      </w:pPr>
      <w:r>
        <w:rPr>
          <w:rFonts w:hint="eastAsia" w:ascii="宋体" w:hAnsi="宋体"/>
        </w:rPr>
        <w:t>（12）供应商被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0813C0E2">
      <w:pPr>
        <w:tabs>
          <w:tab w:val="left" w:pos="900"/>
        </w:tabs>
        <w:ind w:firstLine="480"/>
        <w:jc w:val="left"/>
        <w:rPr>
          <w:rFonts w:hint="eastAsia" w:ascii="宋体" w:hAnsi="宋体"/>
        </w:rPr>
      </w:pPr>
      <w:r>
        <w:rPr>
          <w:rFonts w:hint="eastAsia" w:ascii="宋体" w:hAnsi="宋体"/>
        </w:rPr>
        <w:t>（13）响应文件含有采购人不能接受的附加条件的。</w:t>
      </w:r>
    </w:p>
    <w:p w14:paraId="0FAAEA47">
      <w:pPr>
        <w:tabs>
          <w:tab w:val="left" w:pos="900"/>
        </w:tabs>
        <w:ind w:firstLine="480"/>
        <w:jc w:val="left"/>
        <w:rPr>
          <w:rFonts w:hint="eastAsia" w:ascii="宋体" w:hAnsi="宋体"/>
        </w:rPr>
      </w:pPr>
      <w:r>
        <w:rPr>
          <w:rFonts w:hint="eastAsia" w:ascii="宋体" w:hAnsi="宋体"/>
        </w:rPr>
        <w:t>（14）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p>
    <w:p w14:paraId="0B5FA1F1">
      <w:pPr>
        <w:tabs>
          <w:tab w:val="left" w:pos="900"/>
        </w:tabs>
        <w:ind w:firstLine="480"/>
        <w:jc w:val="left"/>
        <w:rPr>
          <w:rFonts w:hint="eastAsia" w:ascii="宋体" w:hAnsi="宋体"/>
        </w:rPr>
      </w:pPr>
      <w:r>
        <w:rPr>
          <w:rFonts w:hint="eastAsia" w:ascii="宋体" w:hAnsi="宋体"/>
        </w:rPr>
        <w:t>（15）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p>
    <w:p w14:paraId="26791775">
      <w:pPr>
        <w:tabs>
          <w:tab w:val="left" w:pos="900"/>
        </w:tabs>
        <w:ind w:firstLine="480"/>
        <w:jc w:val="left"/>
        <w:rPr>
          <w:rFonts w:hint="eastAsia" w:ascii="宋体" w:hAnsi="宋体"/>
        </w:rPr>
      </w:pPr>
      <w:r>
        <w:rPr>
          <w:rFonts w:hint="eastAsia" w:ascii="宋体" w:hAnsi="宋体"/>
        </w:rPr>
        <w:t>（16）响应文件未按照磋商文件要求加盖电子签章。</w:t>
      </w:r>
    </w:p>
    <w:p w14:paraId="5CFCDFEF">
      <w:pPr>
        <w:tabs>
          <w:tab w:val="left" w:pos="900"/>
        </w:tabs>
        <w:ind w:firstLine="480"/>
        <w:jc w:val="left"/>
        <w:rPr>
          <w:rFonts w:hint="eastAsia" w:ascii="宋体" w:hAnsi="宋体"/>
        </w:rPr>
      </w:pPr>
      <w:r>
        <w:rPr>
          <w:rFonts w:hint="eastAsia" w:ascii="宋体" w:hAnsi="宋体"/>
        </w:rPr>
        <w:t>（17）供应商的商务技术部分得分相差悬殊，评标委员会认为得分畸低者没有实质性响应的。</w:t>
      </w:r>
    </w:p>
    <w:p w14:paraId="48F27306">
      <w:pPr>
        <w:tabs>
          <w:tab w:val="left" w:pos="900"/>
        </w:tabs>
        <w:ind w:firstLine="480"/>
        <w:jc w:val="left"/>
        <w:rPr>
          <w:rFonts w:hint="eastAsia" w:ascii="宋体" w:hAnsi="宋体"/>
        </w:rPr>
      </w:pPr>
      <w:r>
        <w:rPr>
          <w:rFonts w:hint="eastAsia" w:ascii="宋体" w:hAnsi="宋体"/>
        </w:rPr>
        <w:t>（18）供应商在系统规定的时间内未成功解密电子响应文件的。</w:t>
      </w:r>
    </w:p>
    <w:p w14:paraId="5AB32656">
      <w:pPr>
        <w:tabs>
          <w:tab w:val="left" w:pos="900"/>
        </w:tabs>
        <w:ind w:firstLine="480"/>
        <w:jc w:val="left"/>
        <w:rPr>
          <w:rFonts w:hint="eastAsia" w:ascii="宋体" w:hAnsi="宋体"/>
        </w:rPr>
      </w:pPr>
      <w:r>
        <w:rPr>
          <w:rFonts w:hint="eastAsia" w:ascii="宋体" w:hAnsi="宋体"/>
        </w:rPr>
        <w:t>（19）未完整上传响应文件电子文档的,或上传的文件打不开的。</w:t>
      </w:r>
    </w:p>
    <w:p w14:paraId="69FD2448">
      <w:pPr>
        <w:tabs>
          <w:tab w:val="left" w:pos="900"/>
        </w:tabs>
        <w:ind w:firstLine="480"/>
        <w:jc w:val="left"/>
        <w:rPr>
          <w:rFonts w:hint="eastAsia" w:ascii="宋体" w:hAnsi="宋体"/>
        </w:rPr>
      </w:pPr>
      <w:r>
        <w:rPr>
          <w:rFonts w:hint="eastAsia" w:ascii="宋体" w:hAnsi="宋体"/>
        </w:rPr>
        <w:t>（20）不同的供应商响应文件制作机器码、文件创建标识码一致的。</w:t>
      </w:r>
    </w:p>
    <w:p w14:paraId="35BF841F">
      <w:pPr>
        <w:tabs>
          <w:tab w:val="left" w:pos="900"/>
        </w:tabs>
        <w:ind w:firstLine="480"/>
        <w:jc w:val="left"/>
        <w:rPr>
          <w:rFonts w:hint="eastAsia" w:ascii="宋体" w:hAnsi="宋体"/>
        </w:rPr>
      </w:pPr>
      <w:r>
        <w:rPr>
          <w:rFonts w:hint="eastAsia" w:ascii="宋体" w:hAnsi="宋体"/>
        </w:rPr>
        <w:t>（21）其他法律、法规及本磋商文件规定的属于未实质性响应的情形。</w:t>
      </w:r>
    </w:p>
    <w:p w14:paraId="34068589">
      <w:pPr>
        <w:ind w:firstLine="480"/>
        <w:jc w:val="left"/>
        <w:rPr>
          <w:rFonts w:hint="eastAsia" w:ascii="宋体" w:hAnsi="宋体"/>
        </w:rPr>
      </w:pPr>
      <w:r>
        <w:rPr>
          <w:rFonts w:hint="eastAsia" w:ascii="宋体" w:hAnsi="宋体"/>
        </w:rPr>
        <w:t xml:space="preserve">5.4 </w:t>
      </w:r>
      <w:r>
        <w:rPr>
          <w:rFonts w:hint="eastAsia" w:ascii="宋体" w:hAnsi="宋体"/>
          <w:b/>
        </w:rPr>
        <w:t>未实质性响应磋商文件的响应文件按无效响应处理</w:t>
      </w:r>
      <w:r>
        <w:rPr>
          <w:rFonts w:hint="eastAsia" w:ascii="宋体" w:hAnsi="宋体"/>
        </w:rPr>
        <w:t>，磋商小组应当告知提交响应文件的磋商供应商。磋商供应商不得通过修改或撤销不合要求的偏离或保留而使其响应文件成为实质性响应的文件。</w:t>
      </w:r>
    </w:p>
    <w:p w14:paraId="612022D6">
      <w:pPr>
        <w:tabs>
          <w:tab w:val="left" w:pos="900"/>
        </w:tabs>
        <w:ind w:firstLine="480"/>
        <w:jc w:val="left"/>
        <w:rPr>
          <w:rFonts w:hint="eastAsia" w:ascii="宋体" w:hAnsi="宋体"/>
        </w:rPr>
      </w:pPr>
      <w:r>
        <w:rPr>
          <w:rFonts w:hint="eastAsia" w:ascii="宋体" w:hAnsi="宋体"/>
        </w:rPr>
        <w:t>6、磋商程序及评审方法和标准</w:t>
      </w:r>
    </w:p>
    <w:p w14:paraId="1325925E">
      <w:pPr>
        <w:tabs>
          <w:tab w:val="left" w:pos="900"/>
        </w:tabs>
        <w:ind w:firstLine="480"/>
        <w:jc w:val="left"/>
        <w:rPr>
          <w:rFonts w:hint="eastAsia" w:ascii="宋体" w:hAnsi="宋体"/>
        </w:rPr>
      </w:pPr>
      <w:r>
        <w:rPr>
          <w:rFonts w:hint="eastAsia" w:ascii="宋体" w:hAnsi="宋体"/>
        </w:rPr>
        <w:t>6.1 磋商程序</w:t>
      </w:r>
    </w:p>
    <w:p w14:paraId="0D03CCA0">
      <w:pPr>
        <w:tabs>
          <w:tab w:val="left" w:pos="900"/>
        </w:tabs>
        <w:ind w:firstLine="480"/>
        <w:jc w:val="left"/>
        <w:rPr>
          <w:rFonts w:hint="eastAsia" w:ascii="宋体" w:hAnsi="宋体"/>
        </w:rPr>
      </w:pPr>
      <w:r>
        <w:rPr>
          <w:rFonts w:hint="eastAsia" w:ascii="宋体" w:hAnsi="宋体"/>
        </w:rPr>
        <w:t>6.1.1 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11D3CA6D">
      <w:pPr>
        <w:tabs>
          <w:tab w:val="left" w:pos="900"/>
        </w:tabs>
        <w:ind w:firstLine="480"/>
        <w:jc w:val="left"/>
        <w:rPr>
          <w:rFonts w:hint="eastAsia" w:ascii="宋体" w:hAnsi="宋体"/>
        </w:rPr>
      </w:pPr>
      <w:r>
        <w:rPr>
          <w:rFonts w:hint="eastAsia" w:ascii="宋体" w:hAnsi="宋体"/>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4A72CA4C">
      <w:pPr>
        <w:tabs>
          <w:tab w:val="left" w:pos="900"/>
        </w:tabs>
        <w:ind w:firstLine="480"/>
        <w:jc w:val="left"/>
        <w:rPr>
          <w:rFonts w:hint="eastAsia" w:ascii="宋体" w:hAnsi="宋体"/>
        </w:rPr>
      </w:pPr>
      <w:r>
        <w:rPr>
          <w:rFonts w:hint="eastAsia" w:ascii="宋体" w:hAnsi="宋体"/>
        </w:rPr>
        <w:t>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1CFC94A0">
      <w:pPr>
        <w:tabs>
          <w:tab w:val="left" w:pos="900"/>
        </w:tabs>
        <w:ind w:firstLine="480"/>
        <w:jc w:val="left"/>
        <w:rPr>
          <w:rFonts w:hint="eastAsia" w:ascii="宋体" w:hAnsi="宋体"/>
        </w:rPr>
      </w:pPr>
      <w:r>
        <w:rPr>
          <w:rFonts w:hint="eastAsia" w:ascii="宋体" w:hAnsi="宋体"/>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4419DC27">
      <w:pPr>
        <w:tabs>
          <w:tab w:val="left" w:pos="900"/>
        </w:tabs>
        <w:ind w:firstLine="480"/>
        <w:jc w:val="left"/>
        <w:rPr>
          <w:rFonts w:hint="eastAsia" w:ascii="宋体" w:hAnsi="宋体"/>
        </w:rPr>
      </w:pPr>
      <w:r>
        <w:rPr>
          <w:rFonts w:hint="eastAsia" w:ascii="宋体" w:hAnsi="宋体"/>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14:paraId="0BBAF3F2">
      <w:pPr>
        <w:tabs>
          <w:tab w:val="left" w:pos="900"/>
        </w:tabs>
        <w:ind w:firstLine="480"/>
        <w:jc w:val="left"/>
        <w:rPr>
          <w:rFonts w:hint="eastAsia" w:ascii="宋体" w:hAnsi="宋体"/>
        </w:rPr>
      </w:pPr>
      <w:r>
        <w:rPr>
          <w:rFonts w:hint="eastAsia" w:ascii="宋体" w:hAnsi="宋体"/>
        </w:rPr>
        <w:t>6.1.3 磋商</w:t>
      </w:r>
      <w:r>
        <w:rPr>
          <w:rFonts w:hint="eastAsia" w:ascii="宋体" w:hAnsi="宋体" w:cs="宋体"/>
        </w:rPr>
        <w:t>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0B1FF4AC">
      <w:pPr>
        <w:tabs>
          <w:tab w:val="left" w:pos="900"/>
        </w:tabs>
        <w:ind w:firstLine="480"/>
        <w:jc w:val="left"/>
        <w:rPr>
          <w:rFonts w:hint="eastAsia" w:ascii="宋体" w:hAnsi="宋体"/>
        </w:rPr>
      </w:pPr>
      <w:r>
        <w:rPr>
          <w:rFonts w:hint="eastAsia" w:ascii="宋体" w:hAnsi="宋体"/>
        </w:rPr>
        <w:t>6.1.4 本项目基本收费报价最终按照磋商首次报价与最后报价作同比例变动，效益收费报价在报价环节不可调整，效益收费为核减额的3%固定费率。</w:t>
      </w:r>
    </w:p>
    <w:p w14:paraId="755316EA">
      <w:pPr>
        <w:tabs>
          <w:tab w:val="left" w:pos="900"/>
        </w:tabs>
        <w:ind w:firstLine="480"/>
        <w:jc w:val="left"/>
        <w:rPr>
          <w:rFonts w:hint="eastAsia" w:ascii="宋体" w:hAnsi="宋体"/>
        </w:rPr>
      </w:pPr>
      <w:r>
        <w:rPr>
          <w:rFonts w:hint="eastAsia" w:ascii="宋体" w:hAnsi="宋体"/>
        </w:rPr>
        <w:t>6.2 评审方法和标准</w:t>
      </w:r>
    </w:p>
    <w:p w14:paraId="2B5E43B3">
      <w:pPr>
        <w:tabs>
          <w:tab w:val="left" w:pos="900"/>
        </w:tabs>
        <w:ind w:firstLine="480"/>
        <w:jc w:val="left"/>
        <w:rPr>
          <w:rFonts w:hint="eastAsia" w:ascii="宋体" w:hAnsi="宋体"/>
        </w:rPr>
      </w:pPr>
      <w:r>
        <w:rPr>
          <w:rFonts w:hint="eastAsia" w:ascii="宋体" w:hAnsi="宋体"/>
        </w:rPr>
        <w:t>6.2.1 评审方法。</w:t>
      </w:r>
      <w:r>
        <w:rPr>
          <w:rFonts w:hint="eastAsia" w:ascii="宋体" w:hAnsi="宋体"/>
          <w:b/>
        </w:rPr>
        <w:t>经磋商确定最终采购需求和确定提交最后报价的供应商后，由磋商小组采用综合评分法对提交最后报价的供应商的响应文件和最后报价进行综合评分。</w:t>
      </w:r>
    </w:p>
    <w:p w14:paraId="76032498">
      <w:pPr>
        <w:tabs>
          <w:tab w:val="left" w:pos="900"/>
        </w:tabs>
        <w:ind w:firstLine="480"/>
        <w:jc w:val="left"/>
        <w:rPr>
          <w:rFonts w:hint="eastAsia" w:ascii="宋体" w:hAnsi="宋体"/>
        </w:rPr>
      </w:pPr>
      <w:r>
        <w:rPr>
          <w:rFonts w:hint="eastAsia" w:ascii="宋体" w:hAnsi="宋体"/>
        </w:rPr>
        <w:t>综合评分法，是指响应文件满足磋商文件全部实质性要求且按评审因素的量化指标评审得分最高的供应商为成交候选供应商的评审方法。</w:t>
      </w:r>
    </w:p>
    <w:p w14:paraId="7CAAF4C0">
      <w:pPr>
        <w:tabs>
          <w:tab w:val="left" w:pos="900"/>
        </w:tabs>
        <w:ind w:firstLine="480"/>
        <w:jc w:val="left"/>
        <w:rPr>
          <w:rFonts w:hint="eastAsia" w:ascii="宋体" w:hAnsi="宋体"/>
        </w:rPr>
      </w:pPr>
      <w:r>
        <w:rPr>
          <w:rFonts w:hint="eastAsia" w:ascii="宋体" w:hAnsi="宋体"/>
        </w:rPr>
        <w:t>评审时，磋商小组各成员独立对每个有效响应的文件进行评价、打分，然后汇总每个供应商每项评审因素的得分。</w:t>
      </w:r>
    </w:p>
    <w:p w14:paraId="689DB6D6">
      <w:pPr>
        <w:tabs>
          <w:tab w:val="left" w:pos="900"/>
        </w:tabs>
        <w:ind w:firstLine="480"/>
        <w:jc w:val="left"/>
        <w:rPr>
          <w:rFonts w:hint="eastAsia" w:ascii="宋体" w:hAnsi="宋体"/>
        </w:rPr>
      </w:pPr>
      <w:r>
        <w:rPr>
          <w:rFonts w:hint="eastAsia" w:ascii="宋体" w:hAnsi="宋体"/>
        </w:rPr>
        <w:t>6.2.2 评审标准</w:t>
      </w:r>
    </w:p>
    <w:p w14:paraId="06D2B49E">
      <w:pPr>
        <w:tabs>
          <w:tab w:val="left" w:pos="900"/>
        </w:tabs>
        <w:ind w:firstLine="480"/>
        <w:jc w:val="left"/>
        <w:rPr>
          <w:rFonts w:hint="eastAsia" w:ascii="宋体" w:hAnsi="宋体"/>
        </w:rPr>
      </w:pPr>
      <w:r>
        <w:rPr>
          <w:rFonts w:hint="eastAsia" w:ascii="宋体" w:hAnsi="宋体"/>
        </w:rPr>
        <w:t>见本磋商文件第五章“评审方法和评审标准”。</w:t>
      </w:r>
    </w:p>
    <w:p w14:paraId="246DFC96">
      <w:pPr>
        <w:tabs>
          <w:tab w:val="left" w:pos="900"/>
        </w:tabs>
        <w:ind w:firstLine="480"/>
        <w:jc w:val="left"/>
        <w:rPr>
          <w:rFonts w:hint="eastAsia" w:ascii="宋体" w:hAnsi="宋体"/>
        </w:rPr>
      </w:pPr>
      <w:r>
        <w:rPr>
          <w:rFonts w:hint="eastAsia" w:ascii="宋体" w:hAnsi="宋体"/>
        </w:rPr>
        <w:t>6.2.3 评审报告</w:t>
      </w:r>
    </w:p>
    <w:p w14:paraId="7845D582">
      <w:pPr>
        <w:tabs>
          <w:tab w:val="left" w:pos="900"/>
        </w:tabs>
        <w:ind w:firstLine="480"/>
        <w:jc w:val="left"/>
        <w:rPr>
          <w:rFonts w:hint="eastAsia" w:ascii="宋体" w:hAnsi="宋体"/>
        </w:rPr>
      </w:pPr>
      <w:r>
        <w:rPr>
          <w:rFonts w:ascii="宋体" w:hAnsi="宋体"/>
        </w:rPr>
        <w:t>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7A8E3FBD">
      <w:pPr>
        <w:tabs>
          <w:tab w:val="left" w:pos="900"/>
        </w:tabs>
        <w:ind w:firstLine="480"/>
        <w:jc w:val="left"/>
        <w:rPr>
          <w:rFonts w:hint="eastAsia" w:ascii="宋体" w:hAnsi="宋体"/>
        </w:rPr>
      </w:pPr>
      <w:r>
        <w:rPr>
          <w:rFonts w:hint="eastAsia" w:ascii="宋体" w:hAnsi="宋体"/>
        </w:rPr>
        <w:t>6.3 采购活动终止的情况</w:t>
      </w:r>
    </w:p>
    <w:p w14:paraId="57BEF1E9">
      <w:pPr>
        <w:tabs>
          <w:tab w:val="left" w:pos="900"/>
        </w:tabs>
        <w:ind w:firstLine="480"/>
        <w:jc w:val="left"/>
        <w:rPr>
          <w:rFonts w:hint="eastAsia" w:ascii="宋体" w:hAnsi="宋体"/>
        </w:rPr>
      </w:pPr>
      <w:r>
        <w:rPr>
          <w:rFonts w:hint="eastAsia" w:ascii="宋体" w:hAnsi="宋体"/>
        </w:rPr>
        <w:t>出现下列情形之一的，本次竞争性磋商采购活动将被终止：</w:t>
      </w:r>
    </w:p>
    <w:p w14:paraId="279BD8F6">
      <w:pPr>
        <w:tabs>
          <w:tab w:val="left" w:pos="900"/>
        </w:tabs>
        <w:ind w:firstLine="480"/>
        <w:jc w:val="left"/>
        <w:rPr>
          <w:rFonts w:hint="eastAsia" w:ascii="宋体" w:hAnsi="宋体"/>
        </w:rPr>
      </w:pPr>
      <w:r>
        <w:rPr>
          <w:rFonts w:hint="eastAsia" w:ascii="宋体" w:hAnsi="宋体"/>
        </w:rPr>
        <w:t>（1）因情况变化，不再符合规定的竞争性磋商采购方式适用情形的；</w:t>
      </w:r>
    </w:p>
    <w:p w14:paraId="02AF4209">
      <w:pPr>
        <w:tabs>
          <w:tab w:val="left" w:pos="900"/>
        </w:tabs>
        <w:ind w:firstLine="480"/>
        <w:jc w:val="left"/>
        <w:rPr>
          <w:rFonts w:hint="eastAsia" w:ascii="宋体" w:hAnsi="宋体"/>
        </w:rPr>
      </w:pPr>
      <w:r>
        <w:rPr>
          <w:rFonts w:hint="eastAsia" w:ascii="宋体" w:hAnsi="宋体"/>
        </w:rPr>
        <w:t>（2）出现影响采购公正的违法、违规行为的；</w:t>
      </w:r>
    </w:p>
    <w:p w14:paraId="369C1EB3">
      <w:pPr>
        <w:tabs>
          <w:tab w:val="left" w:pos="900"/>
        </w:tabs>
        <w:ind w:firstLine="480"/>
        <w:jc w:val="left"/>
        <w:rPr>
          <w:rFonts w:hint="eastAsia" w:ascii="宋体" w:hAnsi="宋体"/>
        </w:rPr>
      </w:pPr>
      <w:r>
        <w:rPr>
          <w:rFonts w:hint="eastAsia" w:ascii="宋体" w:hAnsi="宋体"/>
        </w:rPr>
        <w:t>（3）在采购过程中符合要求的供应商或者报价未超过采购预算（最高限价）的供应商只有1家的。</w:t>
      </w:r>
    </w:p>
    <w:p w14:paraId="585BC05C">
      <w:pPr>
        <w:tabs>
          <w:tab w:val="left" w:pos="900"/>
        </w:tabs>
        <w:ind w:firstLine="480"/>
        <w:jc w:val="left"/>
        <w:rPr>
          <w:rFonts w:hint="eastAsia" w:ascii="宋体" w:hAnsi="宋体"/>
        </w:rPr>
      </w:pPr>
      <w:r>
        <w:rPr>
          <w:rFonts w:hint="eastAsia" w:ascii="宋体" w:hAnsi="宋体"/>
        </w:rPr>
        <w:t>（4）因重大变故，采购任务取消的。</w:t>
      </w:r>
    </w:p>
    <w:p w14:paraId="6E9924FB">
      <w:pPr>
        <w:tabs>
          <w:tab w:val="left" w:pos="900"/>
        </w:tabs>
        <w:ind w:firstLine="480"/>
        <w:jc w:val="left"/>
        <w:rPr>
          <w:rFonts w:hint="eastAsia" w:ascii="宋体" w:hAnsi="宋体"/>
        </w:rPr>
      </w:pPr>
      <w:r>
        <w:rPr>
          <w:rFonts w:hint="eastAsia" w:ascii="宋体" w:hAnsi="宋体"/>
        </w:rPr>
        <w:t>（5）磋商小组认定磋商文件存在歧义、重大缺陷导致评审工作无法进行。</w:t>
      </w:r>
    </w:p>
    <w:p w14:paraId="0DFD5E60">
      <w:pPr>
        <w:tabs>
          <w:tab w:val="left" w:pos="900"/>
        </w:tabs>
        <w:ind w:firstLine="480"/>
        <w:jc w:val="left"/>
        <w:rPr>
          <w:rFonts w:hint="eastAsia" w:ascii="宋体" w:hAnsi="宋体"/>
        </w:rPr>
      </w:pPr>
      <w:r>
        <w:rPr>
          <w:rFonts w:hint="eastAsia" w:ascii="宋体" w:hAnsi="宋体"/>
        </w:rPr>
        <w:t>（6）因系统故障原因造成磋商不成功的。</w:t>
      </w:r>
    </w:p>
    <w:p w14:paraId="44C9DF55">
      <w:pPr>
        <w:tabs>
          <w:tab w:val="left" w:pos="900"/>
        </w:tabs>
        <w:ind w:firstLine="480"/>
        <w:jc w:val="left"/>
        <w:rPr>
          <w:rFonts w:hint="eastAsia" w:ascii="宋体" w:hAnsi="宋体"/>
        </w:rPr>
      </w:pPr>
      <w:r>
        <w:rPr>
          <w:rFonts w:hint="eastAsia" w:ascii="宋体" w:hAnsi="宋体"/>
        </w:rPr>
        <w:t>（7）响应文件提交截止时间结束后参加磋商的供应商不足三家的：</w:t>
      </w:r>
    </w:p>
    <w:p w14:paraId="1F06844A">
      <w:pPr>
        <w:pStyle w:val="197"/>
        <w:widowControl w:val="0"/>
        <w:pBdr>
          <w:top w:val="none" w:color="000000" w:sz="0" w:space="0"/>
          <w:left w:val="none" w:color="000000" w:sz="0" w:space="0"/>
          <w:bottom w:val="none" w:color="000000" w:sz="0" w:space="0"/>
          <w:right w:val="none" w:color="000000" w:sz="0" w:space="0"/>
          <w:between w:val="none" w:color="000000" w:sz="0" w:space="0"/>
        </w:pBdr>
        <w:tabs>
          <w:tab w:val="left" w:pos="901"/>
        </w:tabs>
        <w:spacing w:before="0" w:beforeAutospacing="0" w:after="145" w:afterAutospacing="0"/>
        <w:ind w:firstLine="480"/>
        <w:jc w:val="both"/>
        <w:rPr>
          <w:rFonts w:hint="eastAsia"/>
        </w:rPr>
      </w:pPr>
      <w:r>
        <w:rPr>
          <w:rFonts w:hint="eastAsia"/>
        </w:rPr>
        <w:t>（8）在采购过程中符合要求的供应商或者最后报价未超过采购预算的供应商不足3家的。</w:t>
      </w:r>
    </w:p>
    <w:p w14:paraId="304BBBEC">
      <w:pPr>
        <w:pStyle w:val="197"/>
        <w:widowControl w:val="0"/>
        <w:pBdr>
          <w:top w:val="none" w:color="000000" w:sz="0" w:space="0"/>
          <w:left w:val="none" w:color="000000" w:sz="0" w:space="0"/>
          <w:bottom w:val="none" w:color="000000" w:sz="0" w:space="0"/>
          <w:right w:val="none" w:color="000000" w:sz="0" w:space="0"/>
          <w:between w:val="none" w:color="000000" w:sz="0" w:space="0"/>
        </w:pBdr>
        <w:tabs>
          <w:tab w:val="left" w:pos="901"/>
        </w:tabs>
        <w:spacing w:before="0" w:beforeAutospacing="0" w:after="145" w:afterAutospacing="0"/>
        <w:ind w:firstLine="480"/>
        <w:jc w:val="both"/>
        <w:rPr>
          <w:rFonts w:hint="eastAsia"/>
        </w:rPr>
      </w:pPr>
      <w:r>
        <w:rPr>
          <w:rFonts w:hint="eastAsia"/>
        </w:rPr>
        <w:t>（9）在苏采云系统规定时间内成功解密电子响应文件的供应商不足3家的。</w:t>
      </w:r>
    </w:p>
    <w:p w14:paraId="2BF48363">
      <w:pPr>
        <w:tabs>
          <w:tab w:val="left" w:pos="900"/>
        </w:tabs>
        <w:ind w:firstLine="480"/>
        <w:jc w:val="left"/>
        <w:rPr>
          <w:rFonts w:hint="eastAsia" w:ascii="宋体" w:hAnsi="宋体"/>
        </w:rPr>
      </w:pPr>
      <w:r>
        <w:rPr>
          <w:rFonts w:hint="eastAsia" w:ascii="宋体" w:hAnsi="宋体"/>
        </w:rPr>
        <w:t>7、响应文件现场开启特殊情况处理（采用不见面交易方式采购的本条款不适用）</w:t>
      </w:r>
    </w:p>
    <w:p w14:paraId="0B6706FB">
      <w:pPr>
        <w:tabs>
          <w:tab w:val="left" w:pos="900"/>
        </w:tabs>
        <w:ind w:firstLine="480"/>
        <w:jc w:val="left"/>
        <w:rPr>
          <w:rFonts w:hint="eastAsia" w:ascii="宋体" w:hAnsi="宋体"/>
        </w:rPr>
      </w:pPr>
      <w:r>
        <w:rPr>
          <w:rFonts w:hint="eastAsia" w:ascii="宋体" w:hAnsi="宋体"/>
        </w:rPr>
        <w:t>7.1 因“开评标系统”自身故障，开标活动无法正常进行时，将使用响应文件备份U盘继续进行响应文件开启。</w:t>
      </w:r>
    </w:p>
    <w:p w14:paraId="1CD823D7">
      <w:pPr>
        <w:tabs>
          <w:tab w:val="left" w:pos="900"/>
        </w:tabs>
        <w:ind w:firstLine="480"/>
        <w:jc w:val="left"/>
        <w:rPr>
          <w:rFonts w:hint="eastAsia" w:ascii="宋体" w:hAnsi="宋体"/>
        </w:rPr>
      </w:pPr>
      <w:r>
        <w:rPr>
          <w:rFonts w:hint="eastAsia" w:ascii="宋体" w:hAnsi="宋体"/>
        </w:rPr>
        <w:t>“开评标系统”自身故障是指非供应商原因造成所有供应商电子响应文件均无法解密的情形，部分响应文件无法解密的，不适用该条款。</w:t>
      </w:r>
    </w:p>
    <w:p w14:paraId="71A000DF">
      <w:pPr>
        <w:tabs>
          <w:tab w:val="left" w:pos="900"/>
        </w:tabs>
        <w:ind w:firstLine="480"/>
        <w:jc w:val="left"/>
        <w:rPr>
          <w:rFonts w:hint="eastAsia" w:ascii="宋体" w:hAnsi="宋体"/>
        </w:rPr>
      </w:pPr>
      <w:r>
        <w:rPr>
          <w:rFonts w:hint="eastAsia" w:ascii="宋体" w:hAnsi="宋体"/>
        </w:rPr>
        <w:t>对于不同载体的响应文件，开启、评审及认定顺序为电子响应文件、备份U盘，前项不能读取的可按后项评审。</w:t>
      </w:r>
    </w:p>
    <w:p w14:paraId="36BBD36C">
      <w:pPr>
        <w:pStyle w:val="203"/>
        <w:jc w:val="left"/>
        <w:rPr>
          <w:rFonts w:hint="eastAsia" w:ascii="宋体" w:hAnsi="宋体"/>
        </w:rPr>
      </w:pPr>
      <w:r>
        <w:rPr>
          <w:rFonts w:hint="eastAsia" w:ascii="宋体" w:hAnsi="宋体"/>
        </w:rPr>
        <w:t>五、成交</w:t>
      </w:r>
    </w:p>
    <w:p w14:paraId="34397C51">
      <w:pPr>
        <w:tabs>
          <w:tab w:val="left" w:pos="900"/>
        </w:tabs>
        <w:ind w:firstLine="480"/>
        <w:jc w:val="left"/>
        <w:rPr>
          <w:rFonts w:hint="eastAsia" w:ascii="宋体" w:hAnsi="宋体"/>
        </w:rPr>
      </w:pPr>
      <w:r>
        <w:rPr>
          <w:rFonts w:hint="eastAsia" w:ascii="宋体" w:hAnsi="宋体"/>
        </w:rPr>
        <w:t>1、确定成交单位</w:t>
      </w:r>
    </w:p>
    <w:p w14:paraId="587225DE">
      <w:pPr>
        <w:tabs>
          <w:tab w:val="left" w:pos="900"/>
        </w:tabs>
        <w:ind w:firstLine="480"/>
        <w:jc w:val="left"/>
        <w:rPr>
          <w:rFonts w:hint="eastAsia" w:ascii="宋体" w:hAnsi="宋体"/>
        </w:rPr>
      </w:pPr>
      <w:r>
        <w:rPr>
          <w:rFonts w:hint="eastAsia" w:ascii="宋体" w:hAnsi="宋体"/>
        </w:rPr>
        <w:t>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p>
    <w:p w14:paraId="332412BC">
      <w:pPr>
        <w:tabs>
          <w:tab w:val="left" w:pos="900"/>
        </w:tabs>
        <w:ind w:firstLine="480"/>
        <w:jc w:val="left"/>
        <w:rPr>
          <w:rFonts w:hint="eastAsia" w:ascii="宋体" w:hAnsi="宋体"/>
        </w:rPr>
      </w:pPr>
      <w:r>
        <w:rPr>
          <w:rFonts w:hint="eastAsia" w:ascii="宋体" w:hAnsi="宋体"/>
        </w:rPr>
        <w:t>1.2 根据采购人的授权，磋商小组直接确定排名第一的成交候选供应商为成交供应商，采购代理机构将在江苏政府采购网公告成交结果，成交公告期限为1个工作日，同时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成交通知书将是合同的一个组成部分。对采购人和成交供应商均具有法律效力。成交通知书发出后，采购人改变成交结果的，或者成交供应商放弃磋商项目的，应当依法承担法律责任。</w:t>
      </w:r>
    </w:p>
    <w:p w14:paraId="1849E511">
      <w:pPr>
        <w:tabs>
          <w:tab w:val="left" w:pos="900"/>
        </w:tabs>
        <w:ind w:firstLine="482"/>
        <w:jc w:val="left"/>
        <w:rPr>
          <w:rFonts w:hint="eastAsia" w:ascii="宋体" w:hAnsi="宋体"/>
        </w:rPr>
      </w:pPr>
      <w:r>
        <w:rPr>
          <w:rFonts w:hint="eastAsia" w:ascii="宋体" w:hAnsi="宋体"/>
          <w:b/>
        </w:rPr>
        <w:t>成交供应商在领取成交通知书时，需提供一正三副与电子响应文件一致的纸质打印文件。</w:t>
      </w:r>
    </w:p>
    <w:p w14:paraId="1EDBE525">
      <w:pPr>
        <w:tabs>
          <w:tab w:val="left" w:pos="900"/>
        </w:tabs>
        <w:ind w:firstLine="480"/>
        <w:jc w:val="left"/>
        <w:rPr>
          <w:rFonts w:hint="eastAsia" w:ascii="宋体" w:hAnsi="宋体"/>
        </w:rPr>
      </w:pPr>
      <w:r>
        <w:rPr>
          <w:rFonts w:hint="eastAsia" w:ascii="宋体" w:hAnsi="宋体"/>
        </w:rPr>
        <w:t>2、成交供应商有下列情形之一的，将取消其成交资格：</w:t>
      </w:r>
    </w:p>
    <w:p w14:paraId="4AEEC08F">
      <w:pPr>
        <w:tabs>
          <w:tab w:val="left" w:pos="900"/>
        </w:tabs>
        <w:ind w:firstLine="480"/>
        <w:jc w:val="left"/>
        <w:rPr>
          <w:rFonts w:hint="eastAsia" w:ascii="宋体" w:hAnsi="宋体"/>
        </w:rPr>
      </w:pPr>
      <w:r>
        <w:rPr>
          <w:rFonts w:hint="eastAsia" w:ascii="宋体" w:hAnsi="宋体"/>
        </w:rPr>
        <w:t>（1）提供虚假材料谋取成交的；</w:t>
      </w:r>
    </w:p>
    <w:p w14:paraId="40F81416">
      <w:pPr>
        <w:tabs>
          <w:tab w:val="left" w:pos="900"/>
        </w:tabs>
        <w:ind w:firstLine="480"/>
        <w:jc w:val="left"/>
        <w:rPr>
          <w:rFonts w:hint="eastAsia" w:ascii="宋体" w:hAnsi="宋体"/>
        </w:rPr>
      </w:pPr>
      <w:r>
        <w:rPr>
          <w:rFonts w:hint="eastAsia" w:ascii="宋体" w:hAnsi="宋体"/>
        </w:rPr>
        <w:t>（2）与评审专家、采购人、其他供应商或者采购代理机构工作人员恶意串通的；</w:t>
      </w:r>
    </w:p>
    <w:p w14:paraId="7310A2B4">
      <w:pPr>
        <w:tabs>
          <w:tab w:val="left" w:pos="900"/>
        </w:tabs>
        <w:ind w:firstLine="480"/>
        <w:jc w:val="left"/>
        <w:rPr>
          <w:rFonts w:hint="eastAsia" w:ascii="宋体" w:hAnsi="宋体"/>
        </w:rPr>
      </w:pPr>
      <w:r>
        <w:rPr>
          <w:rFonts w:hint="eastAsia" w:ascii="宋体" w:hAnsi="宋体"/>
        </w:rPr>
        <w:t>（3）向评审专家、采购人或采购代理机构工作人员行贿或者提供其他不正当利益的；</w:t>
      </w:r>
    </w:p>
    <w:p w14:paraId="3BC102B3">
      <w:pPr>
        <w:tabs>
          <w:tab w:val="left" w:pos="900"/>
        </w:tabs>
        <w:ind w:firstLine="480"/>
        <w:jc w:val="left"/>
        <w:rPr>
          <w:rFonts w:hint="eastAsia" w:ascii="宋体" w:hAnsi="宋体"/>
        </w:rPr>
      </w:pPr>
      <w:r>
        <w:rPr>
          <w:rFonts w:hint="eastAsia" w:ascii="宋体" w:hAnsi="宋体"/>
        </w:rPr>
        <w:t>（4）恶意竞争，最终总报价明显低于其自身合理成本且又无法提供证明的；</w:t>
      </w:r>
    </w:p>
    <w:p w14:paraId="00BFF11A">
      <w:pPr>
        <w:tabs>
          <w:tab w:val="left" w:pos="900"/>
        </w:tabs>
        <w:ind w:firstLine="480"/>
        <w:jc w:val="left"/>
        <w:rPr>
          <w:rFonts w:hint="eastAsia" w:ascii="宋体" w:hAnsi="宋体"/>
        </w:rPr>
      </w:pPr>
      <w:r>
        <w:rPr>
          <w:rFonts w:hint="eastAsia" w:ascii="宋体" w:hAnsi="宋体"/>
        </w:rPr>
        <w:t>（5）属于本文件规定的无效条件，但在评审过程中又未被磋商小组发现的；</w:t>
      </w:r>
    </w:p>
    <w:p w14:paraId="35C2AD40">
      <w:pPr>
        <w:tabs>
          <w:tab w:val="left" w:pos="900"/>
        </w:tabs>
        <w:ind w:firstLine="480"/>
        <w:jc w:val="left"/>
        <w:rPr>
          <w:rFonts w:hint="eastAsia" w:ascii="宋体" w:hAnsi="宋体"/>
        </w:rPr>
      </w:pPr>
      <w:r>
        <w:rPr>
          <w:rFonts w:hint="eastAsia" w:ascii="宋体" w:hAnsi="宋体"/>
        </w:rPr>
        <w:t>（6）采取不正当手段诋毁、排挤其他供应商的；</w:t>
      </w:r>
    </w:p>
    <w:p w14:paraId="752D9357">
      <w:pPr>
        <w:tabs>
          <w:tab w:val="left" w:pos="900"/>
        </w:tabs>
        <w:ind w:firstLine="480"/>
        <w:jc w:val="left"/>
        <w:rPr>
          <w:rFonts w:hint="eastAsia" w:ascii="宋体" w:hAnsi="宋体"/>
        </w:rPr>
      </w:pPr>
      <w:r>
        <w:rPr>
          <w:rFonts w:hint="eastAsia" w:ascii="宋体" w:hAnsi="宋体"/>
        </w:rPr>
        <w:t>（7）成交后无正当理由拒不与采购人签订政府采购合同或者未按照磋商文件确定的事项签订政府采购合同的；</w:t>
      </w:r>
    </w:p>
    <w:p w14:paraId="183F55E7">
      <w:pPr>
        <w:tabs>
          <w:tab w:val="left" w:pos="900"/>
        </w:tabs>
        <w:ind w:firstLine="480"/>
        <w:jc w:val="left"/>
        <w:rPr>
          <w:rFonts w:hint="eastAsia" w:ascii="宋体" w:hAnsi="宋体"/>
        </w:rPr>
      </w:pPr>
      <w:r>
        <w:rPr>
          <w:rFonts w:hint="eastAsia" w:ascii="宋体" w:hAnsi="宋体"/>
        </w:rPr>
        <w:t>（8）将政府采购合同转包的；</w:t>
      </w:r>
    </w:p>
    <w:p w14:paraId="10165D69">
      <w:pPr>
        <w:tabs>
          <w:tab w:val="left" w:pos="900"/>
        </w:tabs>
        <w:ind w:firstLine="480"/>
        <w:jc w:val="left"/>
        <w:rPr>
          <w:rFonts w:hint="eastAsia" w:ascii="宋体" w:hAnsi="宋体"/>
        </w:rPr>
      </w:pPr>
      <w:r>
        <w:rPr>
          <w:rFonts w:hint="eastAsia" w:ascii="宋体" w:hAnsi="宋体"/>
        </w:rPr>
        <w:t>（9）法律、法规、规章规定的属于成交无效的其他情形。</w:t>
      </w:r>
    </w:p>
    <w:p w14:paraId="123374D2">
      <w:pPr>
        <w:pStyle w:val="203"/>
        <w:jc w:val="left"/>
        <w:rPr>
          <w:rFonts w:hint="eastAsia" w:ascii="宋体" w:hAnsi="宋体"/>
        </w:rPr>
      </w:pPr>
      <w:r>
        <w:rPr>
          <w:rFonts w:hint="eastAsia" w:ascii="宋体" w:hAnsi="宋体"/>
        </w:rPr>
        <w:t>六、合同签订相关事项</w:t>
      </w:r>
    </w:p>
    <w:p w14:paraId="4A81AC63">
      <w:pPr>
        <w:tabs>
          <w:tab w:val="left" w:pos="900"/>
        </w:tabs>
        <w:ind w:firstLine="480"/>
        <w:jc w:val="left"/>
        <w:rPr>
          <w:rFonts w:hint="eastAsia" w:ascii="宋体" w:hAnsi="宋体"/>
        </w:rPr>
      </w:pPr>
      <w:r>
        <w:rPr>
          <w:rFonts w:hint="eastAsia" w:ascii="宋体" w:hAnsi="宋体"/>
        </w:rPr>
        <w:t>1、签订合同</w:t>
      </w:r>
    </w:p>
    <w:p w14:paraId="69215149">
      <w:pPr>
        <w:tabs>
          <w:tab w:val="left" w:pos="900"/>
        </w:tabs>
        <w:ind w:firstLine="480"/>
        <w:jc w:val="left"/>
        <w:rPr>
          <w:rFonts w:hint="eastAsia" w:ascii="宋体" w:hAnsi="宋体"/>
        </w:rPr>
      </w:pPr>
      <w:r>
        <w:rPr>
          <w:rFonts w:hint="eastAsia" w:ascii="宋体" w:hAnsi="宋体"/>
        </w:rPr>
        <w:t xml:space="preserve">1.l </w:t>
      </w:r>
      <w:r>
        <w:rPr>
          <w:rFonts w:ascii="宋体" w:hAnsi="宋体"/>
        </w:rPr>
        <w:t>采购人与成交供应商应当在成交通知书发出之日起30日内，按照磋商文件确定的合同文本以及采购标的、规格型号、采购金额、采购数量、技术和服务要求等事项签订政府采购合同。</w:t>
      </w:r>
    </w:p>
    <w:p w14:paraId="2F314B91">
      <w:pPr>
        <w:tabs>
          <w:tab w:val="left" w:pos="900"/>
        </w:tabs>
        <w:ind w:firstLine="480"/>
        <w:jc w:val="left"/>
        <w:rPr>
          <w:rFonts w:hint="eastAsia" w:ascii="宋体" w:hAnsi="宋体"/>
        </w:rPr>
      </w:pPr>
      <w:r>
        <w:rPr>
          <w:rFonts w:hint="eastAsia" w:ascii="宋体" w:hAnsi="宋体"/>
        </w:rPr>
        <w:t>1.2 磋商文件、成交供应商的响应文件及磋商采购过程中有关澄清、承诺文件均作为合同附件。</w:t>
      </w:r>
    </w:p>
    <w:p w14:paraId="5B989768">
      <w:pPr>
        <w:tabs>
          <w:tab w:val="left" w:pos="900"/>
        </w:tabs>
        <w:ind w:firstLine="480"/>
        <w:jc w:val="left"/>
        <w:rPr>
          <w:rFonts w:hint="eastAsia" w:ascii="宋体" w:hAnsi="宋体"/>
        </w:rPr>
      </w:pPr>
      <w:r>
        <w:rPr>
          <w:rFonts w:hint="eastAsia" w:ascii="宋体" w:hAnsi="宋体"/>
        </w:rPr>
        <w:t xml:space="preserve">1.3 </w:t>
      </w:r>
      <w:r>
        <w:rPr>
          <w:rFonts w:hint="eastAsia" w:ascii="宋体" w:hAnsi="宋体"/>
          <w:b/>
        </w:rPr>
        <w:t>签订合同后，成交供应商不得将成交产品或服务进行转包。</w:t>
      </w:r>
      <w:r>
        <w:rPr>
          <w:rFonts w:hint="eastAsia" w:ascii="宋体" w:hAnsi="宋体"/>
        </w:rPr>
        <w:t>未经采购人同意，成交供应商也不得采用分包的形式履行合同，否则采购人有权终止合同，成交供应商的履约保证金将不予退还。转包或分包造成采购人损失的，成交供应商应承担相应赔偿责任。</w:t>
      </w:r>
    </w:p>
    <w:p w14:paraId="09E1E76C">
      <w:pPr>
        <w:tabs>
          <w:tab w:val="left" w:pos="900"/>
        </w:tabs>
        <w:ind w:firstLine="480"/>
        <w:jc w:val="left"/>
        <w:rPr>
          <w:rFonts w:hint="eastAsia" w:ascii="宋体" w:hAnsi="宋体"/>
        </w:rPr>
      </w:pPr>
      <w:r>
        <w:rPr>
          <w:rFonts w:hint="eastAsia" w:ascii="宋体" w:hAnsi="宋体"/>
        </w:rPr>
        <w:t>2、履约保证金</w:t>
      </w:r>
    </w:p>
    <w:p w14:paraId="11B25EBB">
      <w:pPr>
        <w:tabs>
          <w:tab w:val="left" w:pos="900"/>
        </w:tabs>
        <w:ind w:firstLine="480"/>
        <w:jc w:val="left"/>
        <w:rPr>
          <w:rFonts w:hint="eastAsia" w:ascii="宋体" w:hAnsi="宋体"/>
        </w:rPr>
      </w:pPr>
      <w:r>
        <w:rPr>
          <w:rFonts w:hint="eastAsia" w:ascii="宋体" w:hAnsi="宋体"/>
        </w:rPr>
        <w:t>2.1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p>
    <w:p w14:paraId="0B6424CC">
      <w:pPr>
        <w:tabs>
          <w:tab w:val="left" w:pos="900"/>
        </w:tabs>
        <w:ind w:firstLine="480"/>
        <w:jc w:val="left"/>
        <w:rPr>
          <w:rFonts w:hint="eastAsia" w:ascii="宋体" w:hAnsi="宋体"/>
        </w:rPr>
      </w:pPr>
      <w:r>
        <w:rPr>
          <w:rFonts w:hint="eastAsia" w:ascii="宋体" w:hAnsi="宋体"/>
        </w:rPr>
        <w:t>2.2 中标人违约的，采购人将按照合同约定扣除其全部或部分履约保证金。如中标人违约给采购人造成的损失超过履约保证金的，应当依法赔偿超过部分的损失。</w:t>
      </w:r>
    </w:p>
    <w:p w14:paraId="366EF6BA">
      <w:pPr>
        <w:tabs>
          <w:tab w:val="left" w:pos="900"/>
        </w:tabs>
        <w:ind w:firstLine="480"/>
        <w:jc w:val="left"/>
        <w:rPr>
          <w:rFonts w:hint="eastAsia" w:ascii="宋体" w:hAnsi="宋体"/>
        </w:rPr>
      </w:pPr>
      <w:r>
        <w:rPr>
          <w:rFonts w:hint="eastAsia" w:ascii="宋体" w:hAnsi="宋体"/>
        </w:rPr>
        <w:t>2.3 履约保证金自合同生效之日起至合同约定的中标人主要义务履行完毕止，采购人应当按合同约定及时退还履约保证金。</w:t>
      </w:r>
    </w:p>
    <w:p w14:paraId="02873898">
      <w:pPr>
        <w:tabs>
          <w:tab w:val="left" w:pos="900"/>
        </w:tabs>
        <w:ind w:firstLine="480"/>
        <w:jc w:val="left"/>
        <w:rPr>
          <w:rFonts w:hint="eastAsia" w:ascii="宋体" w:hAnsi="宋体"/>
        </w:rPr>
      </w:pPr>
      <w:r>
        <w:rPr>
          <w:rFonts w:hint="eastAsia" w:ascii="宋体" w:hAnsi="宋体"/>
        </w:rPr>
        <w:t>2.4 逾期退还履约保证金的采购人承担违约责任，按照中国人民银行同期贷款基准利率向中标人支付逾期资金占用费。</w:t>
      </w:r>
    </w:p>
    <w:p w14:paraId="4A8A0251">
      <w:pPr>
        <w:tabs>
          <w:tab w:val="left" w:pos="900"/>
        </w:tabs>
        <w:ind w:firstLine="480"/>
        <w:jc w:val="left"/>
        <w:rPr>
          <w:rFonts w:hint="eastAsia" w:ascii="宋体" w:hAnsi="宋体"/>
        </w:rPr>
      </w:pPr>
      <w:r>
        <w:rPr>
          <w:rFonts w:hint="eastAsia" w:ascii="宋体" w:hAnsi="宋体"/>
        </w:rPr>
        <w:t>2.5 本项目履约保证金要求详见招标文件第四章 采购需求。</w:t>
      </w:r>
    </w:p>
    <w:p w14:paraId="62CC69D4">
      <w:pPr>
        <w:pStyle w:val="203"/>
        <w:jc w:val="left"/>
        <w:rPr>
          <w:rFonts w:hint="eastAsia" w:ascii="宋体" w:hAnsi="宋体"/>
        </w:rPr>
      </w:pPr>
      <w:r>
        <w:rPr>
          <w:rFonts w:hint="eastAsia" w:ascii="宋体" w:hAnsi="宋体"/>
        </w:rPr>
        <w:t>七、政策功能</w:t>
      </w:r>
    </w:p>
    <w:p w14:paraId="5C93E763">
      <w:pPr>
        <w:tabs>
          <w:tab w:val="left" w:pos="900"/>
        </w:tabs>
        <w:ind w:firstLine="480"/>
        <w:jc w:val="left"/>
        <w:rPr>
          <w:rFonts w:hint="eastAsia" w:ascii="宋体" w:hAnsi="宋体"/>
        </w:rPr>
      </w:pPr>
      <w:r>
        <w:rPr>
          <w:rFonts w:hint="eastAsia" w:ascii="宋体" w:hAnsi="宋体"/>
        </w:rPr>
        <w:t>1、支持中小企业发展</w:t>
      </w:r>
    </w:p>
    <w:p w14:paraId="01697516">
      <w:pPr>
        <w:tabs>
          <w:tab w:val="left" w:pos="900"/>
        </w:tabs>
        <w:ind w:firstLine="480"/>
        <w:jc w:val="left"/>
        <w:rPr>
          <w:rFonts w:hint="eastAsia" w:ascii="宋体" w:hAnsi="宋体"/>
        </w:rPr>
      </w:pPr>
      <w:r>
        <w:rPr>
          <w:rFonts w:hint="eastAsia" w:ascii="宋体" w:hAnsi="宋体"/>
        </w:rPr>
        <w:t>1.1执行财政部、工业和信息化部关于印发《政府采购促进中小企业发展管理办法》的通知（财库〔2020〕46号）、苏财购[2022]45号，本项目专门面向中小企业采购，符合文件要求的供应商应提交《中小企业声明函》。</w:t>
      </w:r>
    </w:p>
    <w:p w14:paraId="2EC2413F">
      <w:pPr>
        <w:tabs>
          <w:tab w:val="left" w:pos="900"/>
        </w:tabs>
        <w:ind w:firstLine="480"/>
        <w:jc w:val="left"/>
        <w:rPr>
          <w:rFonts w:hint="eastAsia" w:ascii="宋体" w:hAnsi="宋体"/>
        </w:rPr>
      </w:pPr>
      <w:r>
        <w:rPr>
          <w:rFonts w:hint="eastAsia" w:ascii="宋体" w:hAnsi="宋体"/>
        </w:rPr>
        <w:t>1.2供应商为残疾人福利性单位的，符合财库〔2017〕141号文件规定条件的残疾人福利性单位视同小型、微型企业，提供《残疾人福利性单位声明函》。</w:t>
      </w:r>
    </w:p>
    <w:p w14:paraId="7B901258">
      <w:pPr>
        <w:tabs>
          <w:tab w:val="left" w:pos="900"/>
        </w:tabs>
        <w:ind w:firstLine="480"/>
        <w:jc w:val="left"/>
        <w:rPr>
          <w:rFonts w:hint="eastAsia" w:ascii="宋体" w:hAnsi="宋体"/>
        </w:rPr>
      </w:pPr>
      <w:r>
        <w:rPr>
          <w:rFonts w:hint="eastAsia" w:ascii="宋体" w:hAnsi="宋体"/>
        </w:rPr>
        <w:t>1.3供应商为监狱企业的，根据《财政部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p>
    <w:p w14:paraId="12E00120">
      <w:pPr>
        <w:tabs>
          <w:tab w:val="left" w:pos="900"/>
        </w:tabs>
        <w:ind w:firstLine="480"/>
        <w:jc w:val="left"/>
        <w:rPr>
          <w:rFonts w:hint="eastAsia" w:ascii="宋体" w:hAnsi="宋体"/>
        </w:rPr>
      </w:pPr>
      <w:r>
        <w:rPr>
          <w:rFonts w:hint="eastAsia" w:ascii="宋体" w:hAnsi="宋体"/>
        </w:rPr>
        <w:t>2、支持绿色发展</w:t>
      </w:r>
    </w:p>
    <w:p w14:paraId="3DF740BB">
      <w:pPr>
        <w:tabs>
          <w:tab w:val="left" w:pos="900"/>
        </w:tabs>
        <w:ind w:firstLine="480"/>
        <w:jc w:val="left"/>
        <w:rPr>
          <w:rFonts w:hint="eastAsia" w:ascii="宋体" w:hAnsi="宋体"/>
        </w:rPr>
      </w:pPr>
      <w:r>
        <w:rPr>
          <w:rFonts w:hint="eastAsia" w:ascii="宋体" w:hAnsi="宋体"/>
        </w:rPr>
        <w:t>2.1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p>
    <w:p w14:paraId="5FB54FBB">
      <w:pPr>
        <w:tabs>
          <w:tab w:val="left" w:pos="900"/>
        </w:tabs>
        <w:ind w:firstLine="480"/>
        <w:jc w:val="left"/>
        <w:rPr>
          <w:rFonts w:hint="eastAsia" w:ascii="宋体" w:hAnsi="宋体"/>
        </w:rPr>
      </w:pPr>
      <w:r>
        <w:rPr>
          <w:rFonts w:hint="eastAsia" w:ascii="宋体" w:hAnsi="宋体"/>
        </w:rPr>
        <w:t>2.2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14:paraId="2271CA12">
      <w:pPr>
        <w:tabs>
          <w:tab w:val="left" w:pos="900"/>
        </w:tabs>
        <w:ind w:firstLine="480"/>
        <w:jc w:val="left"/>
        <w:rPr>
          <w:rFonts w:hint="eastAsia" w:ascii="宋体" w:hAnsi="宋体"/>
        </w:rPr>
      </w:pPr>
      <w:r>
        <w:rPr>
          <w:rFonts w:hint="eastAsia" w:ascii="宋体" w:hAnsi="宋体"/>
        </w:rPr>
        <w:t>2.3政府采购项目执行《财政部 生态环境部 工业和信息化部关于印发&lt;绿色数据中心政府采购需求标准（试行）&gt;的通知》（财库〔2023〕7号）相关要求。</w:t>
      </w:r>
    </w:p>
    <w:p w14:paraId="7251E5B0">
      <w:pPr>
        <w:tabs>
          <w:tab w:val="left" w:pos="900"/>
        </w:tabs>
        <w:ind w:firstLine="480"/>
        <w:jc w:val="left"/>
        <w:rPr>
          <w:rFonts w:hint="eastAsia" w:ascii="宋体" w:hAnsi="宋体"/>
        </w:rPr>
      </w:pPr>
      <w:r>
        <w:rPr>
          <w:rFonts w:hint="eastAsia" w:ascii="宋体" w:hAnsi="宋体"/>
        </w:rPr>
        <w:t>2.4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p>
    <w:p w14:paraId="6F1309FD">
      <w:pPr>
        <w:pStyle w:val="203"/>
        <w:jc w:val="left"/>
        <w:rPr>
          <w:rFonts w:hint="eastAsia" w:ascii="宋体" w:hAnsi="宋体"/>
        </w:rPr>
      </w:pPr>
      <w:r>
        <w:rPr>
          <w:rFonts w:hint="eastAsia" w:ascii="宋体" w:hAnsi="宋体"/>
        </w:rPr>
        <w:t>八、质疑和投诉</w:t>
      </w:r>
    </w:p>
    <w:p w14:paraId="30C7F973">
      <w:pPr>
        <w:tabs>
          <w:tab w:val="left" w:pos="900"/>
        </w:tabs>
        <w:ind w:firstLine="480"/>
        <w:jc w:val="left"/>
        <w:rPr>
          <w:rFonts w:hint="eastAsia" w:ascii="宋体" w:hAnsi="宋体"/>
        </w:rPr>
      </w:pPr>
      <w:r>
        <w:rPr>
          <w:rFonts w:hint="eastAsia" w:ascii="宋体" w:hAnsi="宋体"/>
        </w:rPr>
        <w:t>1、</w:t>
      </w:r>
      <w:r>
        <w:rPr>
          <w:rFonts w:ascii="宋体" w:hAnsi="宋体"/>
        </w:rPr>
        <w:t>质疑的提出</w:t>
      </w:r>
    </w:p>
    <w:p w14:paraId="7A000B9B">
      <w:pPr>
        <w:tabs>
          <w:tab w:val="left" w:pos="900"/>
        </w:tabs>
        <w:ind w:firstLine="480"/>
        <w:jc w:val="left"/>
        <w:rPr>
          <w:rFonts w:hint="eastAsia" w:ascii="宋体" w:hAnsi="宋体"/>
        </w:rPr>
      </w:pPr>
      <w:r>
        <w:rPr>
          <w:rFonts w:hint="eastAsia" w:ascii="宋体" w:hAnsi="宋体"/>
        </w:rPr>
        <w:t>1.1 提出质疑的供应商应当是参与所质疑项目采购活动的供应商。</w:t>
      </w:r>
    </w:p>
    <w:p w14:paraId="7C115325">
      <w:pPr>
        <w:tabs>
          <w:tab w:val="left" w:pos="900"/>
        </w:tabs>
        <w:ind w:firstLine="480"/>
        <w:jc w:val="left"/>
        <w:rPr>
          <w:rFonts w:hint="eastAsia" w:ascii="宋体" w:hAnsi="宋体"/>
        </w:rPr>
      </w:pPr>
      <w:r>
        <w:rPr>
          <w:rFonts w:hint="eastAsia" w:ascii="宋体" w:hAnsi="宋体"/>
        </w:rPr>
        <w:t>1.2 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w:t>
      </w:r>
      <w:r>
        <w:rPr>
          <w:rFonts w:hint="eastAsia" w:ascii="宋体" w:hAnsi="宋体"/>
          <w:b/>
        </w:rPr>
        <w:t>未依照采购公告要求获取采购文件的供应商，视为未参与该项目的采购活动，不具备对该采购文件提出质疑的法定权利。</w:t>
      </w:r>
    </w:p>
    <w:p w14:paraId="44C3F567">
      <w:pPr>
        <w:tabs>
          <w:tab w:val="left" w:pos="900"/>
        </w:tabs>
        <w:ind w:firstLine="480"/>
        <w:jc w:val="left"/>
        <w:rPr>
          <w:rFonts w:hint="eastAsia" w:ascii="宋体" w:hAnsi="宋体"/>
        </w:rPr>
      </w:pPr>
      <w:r>
        <w:rPr>
          <w:rFonts w:hint="eastAsia" w:ascii="宋体" w:hAnsi="宋体"/>
        </w:rPr>
        <w:t xml:space="preserve">1.3 </w:t>
      </w:r>
      <w:r>
        <w:rPr>
          <w:rFonts w:ascii="宋体" w:hAnsi="宋体"/>
        </w:rPr>
        <w:t>提出质疑时，必须坚持“谁主张，谁举证”“实事求是”的原则，不能臆测。属于须由法定部门调查、侦查或先行作出相关认定的事项，质疑</w:t>
      </w:r>
      <w:r>
        <w:rPr>
          <w:rFonts w:hint="eastAsia" w:ascii="宋体" w:hAnsi="宋体"/>
        </w:rPr>
        <w:t>供应商</w:t>
      </w:r>
      <w:r>
        <w:rPr>
          <w:rFonts w:ascii="宋体" w:hAnsi="宋体"/>
        </w:rPr>
        <w:t>应当依法申请具有法定职权的部门查清、认定，并将相关结果提供给</w:t>
      </w:r>
      <w:r>
        <w:rPr>
          <w:rFonts w:hint="eastAsia" w:ascii="宋体" w:hAnsi="宋体"/>
        </w:rPr>
        <w:t>采购人、采购代理机构</w:t>
      </w:r>
      <w:r>
        <w:rPr>
          <w:rFonts w:ascii="宋体" w:hAnsi="宋体"/>
        </w:rPr>
        <w:t>。</w:t>
      </w:r>
      <w:r>
        <w:rPr>
          <w:rFonts w:hint="eastAsia" w:ascii="宋体" w:hAnsi="宋体"/>
        </w:rPr>
        <w:t>采购人、采购代理机构</w:t>
      </w:r>
      <w:r>
        <w:rPr>
          <w:rFonts w:ascii="宋体" w:hAnsi="宋体"/>
        </w:rPr>
        <w:t>不具有法定调查、认定权限。</w:t>
      </w:r>
    </w:p>
    <w:p w14:paraId="60B40186">
      <w:pPr>
        <w:tabs>
          <w:tab w:val="left" w:pos="900"/>
        </w:tabs>
        <w:ind w:firstLine="480"/>
        <w:jc w:val="left"/>
        <w:rPr>
          <w:rFonts w:hint="eastAsia" w:ascii="宋体" w:hAnsi="宋体"/>
        </w:rPr>
      </w:pPr>
      <w:r>
        <w:rPr>
          <w:rFonts w:hint="eastAsia" w:ascii="宋体" w:hAnsi="宋体"/>
        </w:rPr>
        <w:t xml:space="preserve">1.4 </w:t>
      </w:r>
      <w:r>
        <w:rPr>
          <w:rFonts w:hint="eastAsia" w:ascii="宋体" w:hAnsi="宋体"/>
          <w:b/>
        </w:rPr>
        <w:t>质疑函的接收方式为供应商书面原件提交。</w:t>
      </w:r>
      <w:r>
        <w:rPr>
          <w:rFonts w:hint="eastAsia" w:ascii="宋体" w:hAnsi="宋体"/>
        </w:rPr>
        <w:t>联系部门、联系电话和通讯地址详见本磋商文件“竞争性磋商采购邀请”。</w:t>
      </w:r>
      <w:r>
        <w:rPr>
          <w:rFonts w:ascii="宋体" w:hAnsi="宋体"/>
        </w:rPr>
        <w:t>质疑实行实名制，不得进行虚假、恶意质疑。</w:t>
      </w:r>
    </w:p>
    <w:p w14:paraId="702050CC">
      <w:pPr>
        <w:tabs>
          <w:tab w:val="left" w:pos="900"/>
        </w:tabs>
        <w:ind w:firstLine="480"/>
        <w:jc w:val="left"/>
        <w:rPr>
          <w:rFonts w:hint="eastAsia" w:ascii="宋体" w:hAnsi="宋体"/>
        </w:rPr>
      </w:pPr>
      <w:r>
        <w:rPr>
          <w:rFonts w:hint="eastAsia" w:ascii="宋体" w:hAnsi="宋体"/>
        </w:rPr>
        <w:t>1.5 质疑函应当使用范本（详见连云港市政府采购交易平台-监管信息-意见反馈）。</w:t>
      </w:r>
    </w:p>
    <w:p w14:paraId="022EEDB2">
      <w:pPr>
        <w:tabs>
          <w:tab w:val="left" w:pos="900"/>
        </w:tabs>
        <w:ind w:firstLine="480"/>
        <w:jc w:val="left"/>
        <w:rPr>
          <w:rFonts w:hint="eastAsia" w:ascii="宋体" w:hAnsi="宋体"/>
        </w:rPr>
      </w:pPr>
      <w:r>
        <w:rPr>
          <w:rFonts w:hint="eastAsia" w:ascii="宋体" w:hAnsi="宋体"/>
        </w:rPr>
        <w:t>供应商提出质疑应当</w:t>
      </w:r>
      <w:r>
        <w:rPr>
          <w:rFonts w:hint="eastAsia" w:ascii="宋体" w:hAnsi="宋体"/>
          <w:b/>
        </w:rPr>
        <w:t>提交质疑函和必要的证明材料</w:t>
      </w:r>
      <w:r>
        <w:rPr>
          <w:rFonts w:hint="eastAsia" w:ascii="宋体" w:hAnsi="宋体"/>
        </w:rPr>
        <w:t>。应当包括下列内容：</w:t>
      </w:r>
    </w:p>
    <w:p w14:paraId="0039314E">
      <w:pPr>
        <w:tabs>
          <w:tab w:val="left" w:pos="900"/>
        </w:tabs>
        <w:ind w:firstLine="480"/>
        <w:jc w:val="left"/>
        <w:rPr>
          <w:rFonts w:hint="eastAsia" w:ascii="宋体" w:hAnsi="宋体"/>
        </w:rPr>
      </w:pPr>
      <w:r>
        <w:rPr>
          <w:rFonts w:hint="eastAsia" w:ascii="宋体" w:hAnsi="宋体"/>
        </w:rPr>
        <w:t>（1）供应商的姓名或者名称、地址、邮编、联系人及联系电话；</w:t>
      </w:r>
    </w:p>
    <w:p w14:paraId="76B25D9E">
      <w:pPr>
        <w:tabs>
          <w:tab w:val="left" w:pos="900"/>
        </w:tabs>
        <w:ind w:firstLine="480"/>
        <w:jc w:val="left"/>
        <w:rPr>
          <w:rFonts w:hint="eastAsia" w:ascii="宋体" w:hAnsi="宋体"/>
        </w:rPr>
      </w:pPr>
      <w:r>
        <w:rPr>
          <w:rFonts w:hint="eastAsia" w:ascii="宋体" w:hAnsi="宋体"/>
        </w:rPr>
        <w:t>（2）质疑项目的名称、编号；</w:t>
      </w:r>
    </w:p>
    <w:p w14:paraId="25E2DD30">
      <w:pPr>
        <w:tabs>
          <w:tab w:val="left" w:pos="900"/>
        </w:tabs>
        <w:ind w:firstLine="480"/>
        <w:jc w:val="left"/>
        <w:rPr>
          <w:rFonts w:hint="eastAsia" w:ascii="宋体" w:hAnsi="宋体"/>
        </w:rPr>
      </w:pPr>
      <w:r>
        <w:rPr>
          <w:rFonts w:hint="eastAsia" w:ascii="宋体" w:hAnsi="宋体"/>
        </w:rPr>
        <w:t>（3）具体、明确的质疑事项和与质疑事项相关的请求；</w:t>
      </w:r>
    </w:p>
    <w:p w14:paraId="4480205F">
      <w:pPr>
        <w:tabs>
          <w:tab w:val="left" w:pos="900"/>
        </w:tabs>
        <w:ind w:firstLine="480"/>
        <w:jc w:val="left"/>
        <w:rPr>
          <w:rFonts w:hint="eastAsia" w:ascii="宋体" w:hAnsi="宋体"/>
        </w:rPr>
      </w:pPr>
      <w:r>
        <w:rPr>
          <w:rFonts w:hint="eastAsia" w:ascii="宋体" w:hAnsi="宋体"/>
        </w:rPr>
        <w:t>（4）事实依据；</w:t>
      </w:r>
    </w:p>
    <w:p w14:paraId="3C369548">
      <w:pPr>
        <w:tabs>
          <w:tab w:val="left" w:pos="900"/>
        </w:tabs>
        <w:ind w:firstLine="480"/>
        <w:jc w:val="left"/>
        <w:rPr>
          <w:rFonts w:hint="eastAsia" w:ascii="宋体" w:hAnsi="宋体"/>
        </w:rPr>
      </w:pPr>
      <w:r>
        <w:rPr>
          <w:rFonts w:hint="eastAsia" w:ascii="宋体" w:hAnsi="宋体"/>
        </w:rPr>
        <w:t>（5）必要的法律依据；</w:t>
      </w:r>
    </w:p>
    <w:p w14:paraId="51956374">
      <w:pPr>
        <w:tabs>
          <w:tab w:val="left" w:pos="900"/>
        </w:tabs>
        <w:ind w:firstLine="480"/>
        <w:jc w:val="left"/>
        <w:rPr>
          <w:rFonts w:hint="eastAsia" w:ascii="宋体" w:hAnsi="宋体"/>
        </w:rPr>
      </w:pPr>
      <w:r>
        <w:rPr>
          <w:rFonts w:hint="eastAsia" w:ascii="宋体" w:hAnsi="宋体"/>
        </w:rPr>
        <w:t>（6）提出质疑的日期；</w:t>
      </w:r>
    </w:p>
    <w:p w14:paraId="4DDE2C4B">
      <w:pPr>
        <w:tabs>
          <w:tab w:val="left" w:pos="900"/>
        </w:tabs>
        <w:ind w:firstLine="480"/>
        <w:jc w:val="left"/>
        <w:rPr>
          <w:rFonts w:hint="eastAsia" w:ascii="宋体" w:hAnsi="宋体"/>
          <w:b/>
        </w:rPr>
      </w:pPr>
      <w:r>
        <w:rPr>
          <w:rFonts w:hint="eastAsia" w:ascii="宋体" w:hAnsi="宋体"/>
        </w:rPr>
        <w:t>（7）</w:t>
      </w:r>
      <w:r>
        <w:rPr>
          <w:rFonts w:hint="eastAsia" w:ascii="宋体" w:hAnsi="宋体"/>
          <w:b/>
        </w:rPr>
        <w:t>必要的证明材料；</w:t>
      </w:r>
    </w:p>
    <w:p w14:paraId="1FEB4695">
      <w:pPr>
        <w:tabs>
          <w:tab w:val="left" w:pos="900"/>
        </w:tabs>
        <w:ind w:firstLine="480"/>
        <w:jc w:val="left"/>
        <w:rPr>
          <w:rFonts w:hint="eastAsia" w:ascii="宋体" w:hAnsi="宋体"/>
        </w:rPr>
      </w:pPr>
      <w:r>
        <w:rPr>
          <w:rFonts w:hint="eastAsia" w:ascii="宋体" w:hAnsi="宋体"/>
        </w:rPr>
        <w:t>（8）采购文件(交易文件)下载回执函；</w:t>
      </w:r>
    </w:p>
    <w:p w14:paraId="53EF2F92">
      <w:pPr>
        <w:tabs>
          <w:tab w:val="left" w:pos="900"/>
        </w:tabs>
        <w:ind w:firstLine="480"/>
        <w:jc w:val="left"/>
        <w:rPr>
          <w:rFonts w:hint="eastAsia" w:ascii="宋体" w:hAnsi="宋体"/>
        </w:rPr>
      </w:pPr>
      <w:r>
        <w:rPr>
          <w:rFonts w:hint="eastAsia" w:ascii="宋体" w:hAnsi="宋体"/>
        </w:rPr>
        <w:t>（9）营业执照复印件及法定代表人授权委托书、法定代表人身份证复印件、委托代理人身份证复印件。</w:t>
      </w:r>
    </w:p>
    <w:p w14:paraId="29F21E18">
      <w:pPr>
        <w:tabs>
          <w:tab w:val="left" w:pos="900"/>
        </w:tabs>
        <w:ind w:firstLine="480"/>
        <w:jc w:val="left"/>
        <w:rPr>
          <w:rFonts w:hint="eastAsia" w:ascii="宋体" w:hAnsi="宋体"/>
        </w:rPr>
      </w:pPr>
      <w:r>
        <w:rPr>
          <w:rFonts w:hint="eastAsia" w:ascii="宋体" w:hAnsi="宋体"/>
        </w:rPr>
        <w:t>供应商为自然人的，应当由本人签字；供应商为法人或者其他组织的，应当由法定代表人、主要负责人，或者其委托代理人签字或者盖章，并加盖单位公章。</w:t>
      </w:r>
    </w:p>
    <w:p w14:paraId="1D181A3D">
      <w:pPr>
        <w:tabs>
          <w:tab w:val="left" w:pos="900"/>
        </w:tabs>
        <w:ind w:firstLine="480"/>
        <w:jc w:val="left"/>
        <w:rPr>
          <w:rFonts w:hint="eastAsia" w:ascii="宋体" w:hAnsi="宋体"/>
        </w:rPr>
      </w:pPr>
      <w:r>
        <w:rPr>
          <w:rFonts w:hint="eastAsia" w:ascii="宋体" w:hAnsi="宋体"/>
        </w:rPr>
        <w:t>2、</w:t>
      </w:r>
      <w:r>
        <w:rPr>
          <w:rFonts w:ascii="宋体" w:hAnsi="宋体"/>
        </w:rPr>
        <w:t>质疑函的受理和答复</w:t>
      </w:r>
    </w:p>
    <w:p w14:paraId="6B879D8A">
      <w:pPr>
        <w:tabs>
          <w:tab w:val="left" w:pos="900"/>
        </w:tabs>
        <w:ind w:firstLine="480"/>
        <w:jc w:val="left"/>
        <w:rPr>
          <w:rFonts w:hint="eastAsia" w:ascii="宋体" w:hAnsi="宋体"/>
        </w:rPr>
      </w:pPr>
      <w:r>
        <w:rPr>
          <w:rFonts w:hint="eastAsia" w:ascii="宋体" w:hAnsi="宋体"/>
        </w:rPr>
        <w:t xml:space="preserve">2.1 </w:t>
      </w:r>
      <w:r>
        <w:rPr>
          <w:rFonts w:ascii="宋体" w:hAnsi="宋体"/>
        </w:rPr>
        <w:t>质疑</w:t>
      </w:r>
      <w:r>
        <w:rPr>
          <w:rFonts w:hint="eastAsia" w:ascii="宋体" w:hAnsi="宋体"/>
        </w:rPr>
        <w:t>供应商</w:t>
      </w:r>
      <w:r>
        <w:rPr>
          <w:rFonts w:ascii="宋体" w:hAnsi="宋体"/>
        </w:rPr>
        <w:t>应</w:t>
      </w:r>
      <w:r>
        <w:rPr>
          <w:rFonts w:hint="eastAsia" w:ascii="宋体" w:hAnsi="宋体"/>
        </w:rPr>
        <w:t>当</w:t>
      </w:r>
      <w:r>
        <w:rPr>
          <w:rFonts w:ascii="宋体" w:hAnsi="宋体"/>
        </w:rPr>
        <w:t>保证其提出的质疑事项及必要</w:t>
      </w:r>
      <w:r>
        <w:rPr>
          <w:rFonts w:hint="eastAsia" w:ascii="宋体" w:hAnsi="宋体"/>
        </w:rPr>
        <w:t>的</w:t>
      </w:r>
      <w:r>
        <w:rPr>
          <w:rFonts w:ascii="宋体" w:hAnsi="宋体"/>
        </w:rPr>
        <w:t>证明材料的真实性及来源的合法性，并承担相应的法律责任。</w:t>
      </w:r>
      <w:r>
        <w:rPr>
          <w:rFonts w:ascii="宋体" w:hAnsi="宋体"/>
          <w:b/>
        </w:rPr>
        <w:t>对不能提供必要</w:t>
      </w:r>
      <w:r>
        <w:rPr>
          <w:rFonts w:hint="eastAsia" w:ascii="宋体" w:hAnsi="宋体"/>
          <w:b/>
        </w:rPr>
        <w:t>的</w:t>
      </w:r>
      <w:r>
        <w:rPr>
          <w:rFonts w:ascii="宋体" w:hAnsi="宋体"/>
          <w:b/>
        </w:rPr>
        <w:t>证明材料的、涉及商业秘密的、非书面原件形式的、匿名的质疑函将不予受理</w:t>
      </w:r>
      <w:r>
        <w:rPr>
          <w:rFonts w:ascii="宋体" w:hAnsi="宋体"/>
        </w:rPr>
        <w:t>。必要</w:t>
      </w:r>
      <w:r>
        <w:rPr>
          <w:rFonts w:hint="eastAsia" w:ascii="宋体" w:hAnsi="宋体"/>
        </w:rPr>
        <w:t>的</w:t>
      </w:r>
      <w:r>
        <w:rPr>
          <w:rFonts w:ascii="宋体" w:hAnsi="宋体"/>
        </w:rPr>
        <w:t>证明材料要具备客观性、关联性、合法性，无法查实的（如宣传册、媒体报道、猜测、推理等）不能作为证明材料。</w:t>
      </w:r>
      <w:r>
        <w:rPr>
          <w:rFonts w:hint="eastAsia" w:ascii="宋体" w:hAnsi="宋体"/>
        </w:rPr>
        <w:t>采购人、采购代理机构</w:t>
      </w:r>
      <w:r>
        <w:rPr>
          <w:rFonts w:ascii="宋体" w:hAnsi="宋体"/>
        </w:rPr>
        <w:t>不负责搜集必要</w:t>
      </w:r>
      <w:r>
        <w:rPr>
          <w:rFonts w:hint="eastAsia" w:ascii="宋体" w:hAnsi="宋体"/>
        </w:rPr>
        <w:t>的</w:t>
      </w:r>
      <w:r>
        <w:rPr>
          <w:rFonts w:ascii="宋体" w:hAnsi="宋体"/>
        </w:rPr>
        <w:t>证明材料等工作。</w:t>
      </w:r>
    </w:p>
    <w:p w14:paraId="0BFFC9C5">
      <w:pPr>
        <w:tabs>
          <w:tab w:val="left" w:pos="900"/>
        </w:tabs>
        <w:ind w:firstLine="480"/>
        <w:jc w:val="left"/>
        <w:rPr>
          <w:rFonts w:hint="eastAsia" w:ascii="宋体" w:hAnsi="宋体"/>
        </w:rPr>
      </w:pPr>
      <w:r>
        <w:rPr>
          <w:rFonts w:hint="eastAsia" w:ascii="宋体" w:hAnsi="宋体"/>
        </w:rPr>
        <w:t xml:space="preserve">2.2 </w:t>
      </w:r>
      <w:r>
        <w:rPr>
          <w:rFonts w:ascii="宋体" w:hAnsi="宋体"/>
        </w:rPr>
        <w:t>对符合质疑要求的，</w:t>
      </w:r>
      <w:r>
        <w:rPr>
          <w:rFonts w:hint="eastAsia" w:ascii="宋体" w:hAnsi="宋体"/>
        </w:rPr>
        <w:t>采购人、采购代理机构接收</w:t>
      </w:r>
      <w:r>
        <w:rPr>
          <w:rFonts w:ascii="宋体" w:hAnsi="宋体"/>
        </w:rPr>
        <w:t>并登记《质疑函登记表》。在处理过程中，发现需要质疑</w:t>
      </w:r>
      <w:r>
        <w:rPr>
          <w:rFonts w:hint="eastAsia" w:ascii="宋体" w:hAnsi="宋体"/>
        </w:rPr>
        <w:t>供应商</w:t>
      </w:r>
      <w:r>
        <w:rPr>
          <w:rFonts w:ascii="宋体" w:hAnsi="宋体"/>
        </w:rPr>
        <w:t>进一步补充必要</w:t>
      </w:r>
      <w:r>
        <w:rPr>
          <w:rFonts w:hint="eastAsia" w:ascii="宋体" w:hAnsi="宋体"/>
        </w:rPr>
        <w:t>的</w:t>
      </w:r>
      <w:r>
        <w:rPr>
          <w:rFonts w:ascii="宋体" w:hAnsi="宋体"/>
        </w:rPr>
        <w:t>证明材料的，质疑</w:t>
      </w:r>
      <w:r>
        <w:rPr>
          <w:rFonts w:hint="eastAsia" w:ascii="宋体" w:hAnsi="宋体"/>
        </w:rPr>
        <w:t>供应商应</w:t>
      </w:r>
      <w:r>
        <w:rPr>
          <w:rFonts w:ascii="宋体" w:hAnsi="宋体"/>
        </w:rPr>
        <w:t>在法定的时间内提供，质疑答复时间相应顺延。质疑</w:t>
      </w:r>
      <w:r>
        <w:rPr>
          <w:rFonts w:hint="eastAsia" w:ascii="宋体" w:hAnsi="宋体"/>
        </w:rPr>
        <w:t>供应商</w:t>
      </w:r>
      <w:r>
        <w:rPr>
          <w:rFonts w:ascii="宋体" w:hAnsi="宋体"/>
        </w:rPr>
        <w:t>不能按时提供必要</w:t>
      </w:r>
      <w:r>
        <w:rPr>
          <w:rFonts w:hint="eastAsia" w:ascii="宋体" w:hAnsi="宋体"/>
        </w:rPr>
        <w:t>的</w:t>
      </w:r>
      <w:r>
        <w:rPr>
          <w:rFonts w:ascii="宋体" w:hAnsi="宋体"/>
        </w:rPr>
        <w:t>证明材料的，视同放弃质疑。</w:t>
      </w:r>
    </w:p>
    <w:p w14:paraId="4EEFE7DC">
      <w:pPr>
        <w:tabs>
          <w:tab w:val="left" w:pos="900"/>
        </w:tabs>
        <w:ind w:firstLine="480"/>
        <w:jc w:val="left"/>
        <w:rPr>
          <w:rFonts w:hint="eastAsia" w:ascii="宋体" w:hAnsi="宋体"/>
        </w:rPr>
      </w:pPr>
      <w:r>
        <w:rPr>
          <w:rFonts w:hint="eastAsia" w:ascii="宋体" w:hAnsi="宋体"/>
        </w:rPr>
        <w:t xml:space="preserve">2.3 </w:t>
      </w:r>
      <w:r>
        <w:rPr>
          <w:rFonts w:ascii="宋体" w:hAnsi="宋体"/>
        </w:rPr>
        <w:t>对不符合质疑要求的，</w:t>
      </w:r>
      <w:r>
        <w:rPr>
          <w:rFonts w:hint="eastAsia" w:ascii="宋体" w:hAnsi="宋体"/>
        </w:rPr>
        <w:t>采购人、采购代理机构</w:t>
      </w:r>
      <w:r>
        <w:rPr>
          <w:rFonts w:ascii="宋体" w:hAnsi="宋体"/>
        </w:rPr>
        <w:t>有权要求其补充必要</w:t>
      </w:r>
      <w:r>
        <w:rPr>
          <w:rFonts w:hint="eastAsia" w:ascii="宋体" w:hAnsi="宋体"/>
        </w:rPr>
        <w:t>的</w:t>
      </w:r>
      <w:r>
        <w:rPr>
          <w:rFonts w:ascii="宋体" w:hAnsi="宋体"/>
        </w:rPr>
        <w:t>证明材料，质疑</w:t>
      </w:r>
      <w:r>
        <w:rPr>
          <w:rFonts w:hint="eastAsia" w:ascii="宋体" w:hAnsi="宋体"/>
        </w:rPr>
        <w:t>供应商</w:t>
      </w:r>
      <w:r>
        <w:rPr>
          <w:rFonts w:ascii="宋体" w:hAnsi="宋体"/>
        </w:rPr>
        <w:t>未在法定的时间内提供补充必要</w:t>
      </w:r>
      <w:r>
        <w:rPr>
          <w:rFonts w:hint="eastAsia" w:ascii="宋体" w:hAnsi="宋体"/>
        </w:rPr>
        <w:t>的</w:t>
      </w:r>
      <w:r>
        <w:rPr>
          <w:rFonts w:ascii="宋体" w:hAnsi="宋体"/>
        </w:rPr>
        <w:t>证明材料的，视同放弃质疑。</w:t>
      </w:r>
    </w:p>
    <w:p w14:paraId="74524268">
      <w:pPr>
        <w:tabs>
          <w:tab w:val="left" w:pos="900"/>
        </w:tabs>
        <w:ind w:firstLine="480"/>
        <w:jc w:val="left"/>
        <w:rPr>
          <w:rFonts w:hint="eastAsia" w:ascii="宋体" w:hAnsi="宋体"/>
        </w:rPr>
      </w:pPr>
      <w:r>
        <w:rPr>
          <w:rFonts w:hint="eastAsia" w:ascii="宋体" w:hAnsi="宋体"/>
        </w:rPr>
        <w:t>2.4 采购人、采购代理机构</w:t>
      </w:r>
      <w:r>
        <w:rPr>
          <w:rFonts w:ascii="宋体" w:hAnsi="宋体"/>
        </w:rPr>
        <w:t>负责将质疑</w:t>
      </w:r>
      <w:r>
        <w:rPr>
          <w:rFonts w:hint="eastAsia" w:ascii="宋体" w:hAnsi="宋体"/>
        </w:rPr>
        <w:t>供应商</w:t>
      </w:r>
      <w:r>
        <w:rPr>
          <w:rFonts w:ascii="宋体" w:hAnsi="宋体"/>
        </w:rPr>
        <w:t>提出的质疑函及</w:t>
      </w:r>
      <w:r>
        <w:rPr>
          <w:rFonts w:hint="eastAsia" w:ascii="宋体" w:hAnsi="宋体"/>
        </w:rPr>
        <w:t>相关</w:t>
      </w:r>
      <w:r>
        <w:rPr>
          <w:rFonts w:ascii="宋体" w:hAnsi="宋体"/>
        </w:rPr>
        <w:t>材料提供给评审委员会协助答复，并将答复意见回复质疑</w:t>
      </w:r>
      <w:r>
        <w:rPr>
          <w:rFonts w:hint="eastAsia" w:ascii="宋体" w:hAnsi="宋体"/>
        </w:rPr>
        <w:t>供应商</w:t>
      </w:r>
      <w:r>
        <w:rPr>
          <w:rFonts w:ascii="宋体" w:hAnsi="宋体"/>
        </w:rPr>
        <w:t>。必要时，可向被质疑</w:t>
      </w:r>
      <w:r>
        <w:rPr>
          <w:rFonts w:hint="eastAsia" w:ascii="宋体" w:hAnsi="宋体"/>
        </w:rPr>
        <w:t>供应商</w:t>
      </w:r>
      <w:r>
        <w:rPr>
          <w:rFonts w:ascii="宋体" w:hAnsi="宋体"/>
        </w:rPr>
        <w:t>转发《质疑函》及</w:t>
      </w:r>
      <w:r>
        <w:rPr>
          <w:rFonts w:hint="eastAsia" w:ascii="宋体" w:hAnsi="宋体"/>
        </w:rPr>
        <w:t>相关</w:t>
      </w:r>
      <w:r>
        <w:rPr>
          <w:rFonts w:ascii="宋体" w:hAnsi="宋体"/>
        </w:rPr>
        <w:t>材料。被质疑</w:t>
      </w:r>
      <w:r>
        <w:rPr>
          <w:rFonts w:hint="eastAsia" w:ascii="宋体" w:hAnsi="宋体"/>
        </w:rPr>
        <w:t>供应商</w:t>
      </w:r>
      <w:r>
        <w:rPr>
          <w:rFonts w:ascii="宋体" w:hAnsi="宋体"/>
        </w:rPr>
        <w:t>应当在要求的时间内，以书面形式作出说明并提交</w:t>
      </w:r>
      <w:r>
        <w:rPr>
          <w:rFonts w:hint="eastAsia" w:ascii="宋体" w:hAnsi="宋体"/>
        </w:rPr>
        <w:t>相关</w:t>
      </w:r>
      <w:r>
        <w:rPr>
          <w:rFonts w:ascii="宋体" w:hAnsi="宋体"/>
        </w:rPr>
        <w:t>材料。</w:t>
      </w:r>
    </w:p>
    <w:p w14:paraId="37959D39">
      <w:pPr>
        <w:tabs>
          <w:tab w:val="left" w:pos="900"/>
        </w:tabs>
        <w:ind w:firstLine="480"/>
        <w:jc w:val="left"/>
        <w:rPr>
          <w:rFonts w:hint="eastAsia" w:ascii="宋体" w:hAnsi="宋体"/>
        </w:rPr>
      </w:pPr>
      <w:r>
        <w:rPr>
          <w:rFonts w:hint="eastAsia" w:ascii="宋体" w:hAnsi="宋体"/>
        </w:rPr>
        <w:t>3、</w:t>
      </w:r>
      <w:r>
        <w:rPr>
          <w:rFonts w:ascii="宋体" w:hAnsi="宋体"/>
        </w:rPr>
        <w:t>质疑处理</w:t>
      </w:r>
    </w:p>
    <w:p w14:paraId="4B38EBCE">
      <w:pPr>
        <w:tabs>
          <w:tab w:val="left" w:pos="900"/>
        </w:tabs>
        <w:ind w:firstLine="480"/>
        <w:jc w:val="left"/>
        <w:rPr>
          <w:rFonts w:hint="eastAsia" w:ascii="宋体" w:hAnsi="宋体"/>
        </w:rPr>
      </w:pPr>
      <w:r>
        <w:rPr>
          <w:rFonts w:hint="eastAsia" w:ascii="宋体" w:hAnsi="宋体"/>
        </w:rPr>
        <w:t xml:space="preserve">3.1 </w:t>
      </w:r>
      <w:r>
        <w:rPr>
          <w:rFonts w:ascii="宋体" w:hAnsi="宋体"/>
        </w:rPr>
        <w:t>质疑</w:t>
      </w:r>
      <w:r>
        <w:rPr>
          <w:rFonts w:hint="eastAsia" w:ascii="宋体" w:hAnsi="宋体"/>
        </w:rPr>
        <w:t>供应商未按照法定程序进行质疑投诉的，</w:t>
      </w:r>
      <w:r>
        <w:rPr>
          <w:rFonts w:ascii="宋体" w:hAnsi="宋体"/>
        </w:rPr>
        <w:t>视为一般失信行为。</w:t>
      </w:r>
    </w:p>
    <w:p w14:paraId="1289C0BF">
      <w:pPr>
        <w:tabs>
          <w:tab w:val="left" w:pos="900"/>
        </w:tabs>
        <w:ind w:firstLine="480"/>
        <w:jc w:val="left"/>
        <w:rPr>
          <w:rFonts w:hint="eastAsia" w:ascii="宋体" w:hAnsi="宋体"/>
        </w:rPr>
      </w:pPr>
      <w:r>
        <w:rPr>
          <w:rFonts w:hint="eastAsia" w:ascii="宋体" w:hAnsi="宋体"/>
        </w:rPr>
        <w:t xml:space="preserve">3.2 </w:t>
      </w:r>
      <w:r>
        <w:rPr>
          <w:rFonts w:ascii="宋体" w:hAnsi="宋体"/>
        </w:rPr>
        <w:t>质疑</w:t>
      </w:r>
      <w:r>
        <w:rPr>
          <w:rFonts w:hint="eastAsia" w:ascii="宋体" w:hAnsi="宋体"/>
        </w:rPr>
        <w:t>供应商不配合或者采用不正当手段干扰政府采购质疑、投诉处理工作</w:t>
      </w:r>
      <w:r>
        <w:rPr>
          <w:rFonts w:ascii="宋体" w:hAnsi="宋体"/>
        </w:rPr>
        <w:t>的，视为一般失信行为。</w:t>
      </w:r>
    </w:p>
    <w:p w14:paraId="5554998B">
      <w:pPr>
        <w:tabs>
          <w:tab w:val="left" w:pos="900"/>
        </w:tabs>
        <w:ind w:firstLine="480"/>
        <w:jc w:val="left"/>
        <w:rPr>
          <w:rFonts w:hint="eastAsia" w:ascii="宋体" w:hAnsi="宋体"/>
        </w:rPr>
      </w:pPr>
      <w:r>
        <w:rPr>
          <w:rFonts w:hint="eastAsia" w:ascii="宋体" w:hAnsi="宋体"/>
        </w:rPr>
        <w:t xml:space="preserve">3.3 </w:t>
      </w:r>
      <w:r>
        <w:rPr>
          <w:rFonts w:ascii="宋体" w:hAnsi="宋体"/>
        </w:rPr>
        <w:t>质疑</w:t>
      </w:r>
      <w:r>
        <w:rPr>
          <w:rFonts w:hint="eastAsia" w:ascii="宋体" w:hAnsi="宋体"/>
        </w:rPr>
        <w:t>供应商投诉受理期间，就同一事项多头举报，干扰财政部门投诉处理</w:t>
      </w:r>
      <w:r>
        <w:rPr>
          <w:rFonts w:ascii="宋体" w:hAnsi="宋体"/>
        </w:rPr>
        <w:t>的，视为一般失信行为。</w:t>
      </w:r>
    </w:p>
    <w:p w14:paraId="6472EC58">
      <w:pPr>
        <w:tabs>
          <w:tab w:val="left" w:pos="900"/>
        </w:tabs>
        <w:ind w:firstLine="480"/>
        <w:jc w:val="left"/>
        <w:rPr>
          <w:rFonts w:hint="eastAsia" w:ascii="宋体" w:hAnsi="宋体"/>
        </w:rPr>
      </w:pPr>
      <w:r>
        <w:rPr>
          <w:rFonts w:hint="eastAsia" w:ascii="宋体" w:hAnsi="宋体"/>
        </w:rPr>
        <w:t xml:space="preserve">3.4 </w:t>
      </w:r>
      <w:r>
        <w:rPr>
          <w:rFonts w:ascii="宋体" w:hAnsi="宋体"/>
        </w:rPr>
        <w:t>质疑</w:t>
      </w:r>
      <w:r>
        <w:rPr>
          <w:rFonts w:hint="eastAsia" w:ascii="宋体" w:hAnsi="宋体"/>
        </w:rPr>
        <w:t>供应商在全国范围12个月内三次以上质疑查无实据</w:t>
      </w:r>
      <w:r>
        <w:rPr>
          <w:rFonts w:ascii="宋体" w:hAnsi="宋体"/>
        </w:rPr>
        <w:t>的，视为一般失信行为。</w:t>
      </w:r>
    </w:p>
    <w:p w14:paraId="3D2A0B1D">
      <w:pPr>
        <w:tabs>
          <w:tab w:val="left" w:pos="900"/>
        </w:tabs>
        <w:ind w:firstLine="480"/>
        <w:jc w:val="left"/>
        <w:rPr>
          <w:rFonts w:hint="eastAsia" w:ascii="宋体" w:hAnsi="宋体"/>
        </w:rPr>
      </w:pPr>
      <w:r>
        <w:rPr>
          <w:rFonts w:hint="eastAsia" w:ascii="宋体" w:hAnsi="宋体"/>
        </w:rPr>
        <w:t xml:space="preserve">3.5 </w:t>
      </w:r>
      <w:r>
        <w:rPr>
          <w:rFonts w:ascii="宋体" w:hAnsi="宋体"/>
        </w:rPr>
        <w:t>质疑</w:t>
      </w:r>
      <w:r>
        <w:rPr>
          <w:rFonts w:hint="eastAsia" w:ascii="宋体" w:hAnsi="宋体"/>
        </w:rPr>
        <w:t>供应商采用捏造事实、提供虚假材料或者以非法手段取得证明材料等方式进行虚假、恶意投诉</w:t>
      </w:r>
      <w:r>
        <w:rPr>
          <w:rFonts w:ascii="宋体" w:hAnsi="宋体"/>
        </w:rPr>
        <w:t>的，视为</w:t>
      </w:r>
      <w:r>
        <w:rPr>
          <w:rFonts w:hint="eastAsia" w:ascii="宋体" w:hAnsi="宋体"/>
        </w:rPr>
        <w:t>严重失信行为</w:t>
      </w:r>
      <w:r>
        <w:rPr>
          <w:rFonts w:ascii="宋体" w:hAnsi="宋体"/>
        </w:rPr>
        <w:t>。（</w:t>
      </w:r>
      <w:r>
        <w:rPr>
          <w:rFonts w:hint="eastAsia" w:ascii="宋体" w:hAnsi="宋体"/>
        </w:rPr>
        <w:t>证据来源的合法性存在明显疑问，投诉人无法证明其取得方式合法的，视为以非法手段取得证明材料</w:t>
      </w:r>
      <w:r>
        <w:rPr>
          <w:rFonts w:ascii="宋体" w:hAnsi="宋体"/>
        </w:rPr>
        <w:t>）</w:t>
      </w:r>
    </w:p>
    <w:p w14:paraId="4B6219B6">
      <w:pPr>
        <w:tabs>
          <w:tab w:val="left" w:pos="900"/>
        </w:tabs>
        <w:ind w:firstLine="480"/>
        <w:jc w:val="left"/>
        <w:rPr>
          <w:rFonts w:hint="eastAsia" w:ascii="宋体" w:hAnsi="宋体"/>
        </w:rPr>
      </w:pPr>
      <w:r>
        <w:rPr>
          <w:rFonts w:hint="eastAsia" w:ascii="宋体" w:hAnsi="宋体"/>
        </w:rPr>
        <w:t>3.6未尽事宜，依照有关法律、法规执行。</w:t>
      </w:r>
    </w:p>
    <w:p w14:paraId="776E804C">
      <w:pPr>
        <w:ind w:firstLine="480"/>
        <w:jc w:val="left"/>
        <w:rPr>
          <w:rFonts w:hint="eastAsia" w:ascii="宋体" w:hAnsi="宋体"/>
        </w:rPr>
      </w:pPr>
      <w:r>
        <w:rPr>
          <w:rFonts w:hint="eastAsia" w:ascii="宋体" w:hAnsi="宋体"/>
        </w:rPr>
        <w:t>4、投诉</w:t>
      </w:r>
    </w:p>
    <w:p w14:paraId="2858C8CD">
      <w:pPr>
        <w:ind w:firstLine="480"/>
        <w:jc w:val="left"/>
        <w:rPr>
          <w:rFonts w:hint="eastAsia" w:ascii="宋体" w:hAnsi="宋体"/>
        </w:rPr>
      </w:pPr>
      <w:r>
        <w:rPr>
          <w:rFonts w:hint="eastAsia" w:ascii="宋体" w:hAnsi="宋体"/>
        </w:rPr>
        <w:t>投诉事项依照有关法律、法规执行。</w:t>
      </w:r>
      <w:bookmarkEnd w:id="96"/>
      <w:bookmarkEnd w:id="97"/>
      <w:bookmarkEnd w:id="98"/>
      <w:bookmarkEnd w:id="99"/>
    </w:p>
    <w:p w14:paraId="313AD38E">
      <w:pPr>
        <w:pStyle w:val="200"/>
        <w:ind w:firstLine="0"/>
        <w:jc w:val="center"/>
        <w:outlineLvl w:val="0"/>
        <w:rPr>
          <w:rFonts w:hint="eastAsia" w:hAnsi="宋体"/>
        </w:rPr>
      </w:pPr>
      <w:bookmarkStart w:id="104" w:name="_Toc465267862"/>
      <w:bookmarkStart w:id="105" w:name="_Toc204595693"/>
      <w:bookmarkStart w:id="106" w:name="_Toc482347463"/>
      <w:r>
        <w:rPr>
          <w:rFonts w:hAnsi="宋体"/>
        </w:rPr>
        <w:br w:type="page" w:clear="all"/>
      </w:r>
      <w:bookmarkStart w:id="107" w:name="_Toc32030"/>
      <w:bookmarkStart w:id="108" w:name="_Toc7717"/>
      <w:bookmarkStart w:id="109" w:name="_Toc30248"/>
      <w:bookmarkStart w:id="110" w:name="_Toc20342"/>
      <w:bookmarkStart w:id="111" w:name="_Toc10316"/>
      <w:r>
        <w:rPr>
          <w:rFonts w:hAnsi="宋体"/>
          <w:b/>
          <w:bCs/>
          <w:sz w:val="36"/>
          <w:szCs w:val="44"/>
        </w:rPr>
        <w:t>第三章  政府采购合同格式</w:t>
      </w:r>
      <w:bookmarkEnd w:id="104"/>
      <w:bookmarkEnd w:id="105"/>
      <w:bookmarkEnd w:id="106"/>
      <w:bookmarkEnd w:id="107"/>
      <w:bookmarkEnd w:id="108"/>
      <w:bookmarkEnd w:id="109"/>
      <w:bookmarkEnd w:id="110"/>
      <w:bookmarkEnd w:id="111"/>
    </w:p>
    <w:p w14:paraId="0119BA05">
      <w:pPr>
        <w:spacing w:before="76" w:line="226" w:lineRule="auto"/>
        <w:ind w:left="1260"/>
        <w:rPr>
          <w:rFonts w:hint="eastAsia" w:ascii="黑体" w:hAnsi="黑体" w:eastAsia="黑体" w:cs="黑体"/>
          <w:spacing w:val="10"/>
          <w:sz w:val="47"/>
          <w:szCs w:val="47"/>
        </w:rPr>
      </w:pPr>
      <w:bookmarkStart w:id="112" w:name="_Toc474"/>
      <w:bookmarkStart w:id="113" w:name="_Toc153678433"/>
      <w:bookmarkStart w:id="114" w:name="_Toc142708870"/>
      <w:bookmarkStart w:id="115" w:name="OLE_LINK6"/>
    </w:p>
    <w:p w14:paraId="36E648C2">
      <w:pPr>
        <w:spacing w:before="76" w:line="226" w:lineRule="auto"/>
        <w:ind w:left="0" w:firstLine="0"/>
        <w:rPr>
          <w:rFonts w:hint="eastAsia" w:ascii="黑体" w:hAnsi="黑体" w:eastAsia="黑体" w:cs="黑体"/>
          <w:spacing w:val="10"/>
          <w:sz w:val="47"/>
          <w:szCs w:val="47"/>
        </w:rPr>
      </w:pPr>
    </w:p>
    <w:p w14:paraId="1FED4841">
      <w:pPr>
        <w:spacing w:before="76" w:line="226" w:lineRule="auto"/>
        <w:ind w:firstLine="0"/>
        <w:jc w:val="center"/>
        <w:rPr>
          <w:rFonts w:hint="eastAsia" w:ascii="黑体" w:hAnsi="黑体" w:eastAsia="黑体" w:cs="黑体"/>
          <w:sz w:val="47"/>
          <w:szCs w:val="47"/>
        </w:rPr>
      </w:pPr>
      <w:r>
        <w:rPr>
          <w:rFonts w:ascii="黑体" w:hAnsi="黑体" w:eastAsia="黑体" w:cs="黑体"/>
          <w:spacing w:val="10"/>
          <w:sz w:val="47"/>
          <w:szCs w:val="47"/>
        </w:rPr>
        <w:t>江苏省建设工程造价咨询合同</w:t>
      </w:r>
    </w:p>
    <w:p w14:paraId="511E47A6">
      <w:pPr>
        <w:pStyle w:val="187"/>
        <w:spacing w:line="247" w:lineRule="auto"/>
      </w:pPr>
    </w:p>
    <w:p w14:paraId="7CC8B7DA">
      <w:pPr>
        <w:pStyle w:val="187"/>
        <w:spacing w:line="247" w:lineRule="auto"/>
      </w:pPr>
    </w:p>
    <w:p w14:paraId="5B0A3254">
      <w:pPr>
        <w:pStyle w:val="187"/>
        <w:spacing w:line="247" w:lineRule="auto"/>
      </w:pPr>
    </w:p>
    <w:p w14:paraId="38830F9B">
      <w:pPr>
        <w:pStyle w:val="187"/>
        <w:spacing w:line="248" w:lineRule="auto"/>
        <w:ind w:left="0" w:firstLine="0"/>
      </w:pPr>
    </w:p>
    <w:p w14:paraId="56DB92E6">
      <w:pPr>
        <w:pStyle w:val="187"/>
        <w:spacing w:line="248" w:lineRule="auto"/>
      </w:pPr>
    </w:p>
    <w:p w14:paraId="4BACABAF">
      <w:pPr>
        <w:pStyle w:val="187"/>
        <w:spacing w:line="248" w:lineRule="auto"/>
      </w:pPr>
    </w:p>
    <w:p w14:paraId="7AA75475">
      <w:pPr>
        <w:pStyle w:val="187"/>
        <w:spacing w:line="248" w:lineRule="auto"/>
      </w:pPr>
    </w:p>
    <w:p w14:paraId="36D746DB">
      <w:pPr>
        <w:pStyle w:val="187"/>
        <w:spacing w:line="248" w:lineRule="auto"/>
      </w:pPr>
    </w:p>
    <w:p w14:paraId="4164491E">
      <w:pPr>
        <w:spacing w:before="91" w:line="221" w:lineRule="auto"/>
        <w:ind w:left="1072" w:hanging="14"/>
        <w:rPr>
          <w:rFonts w:hint="eastAsia" w:ascii="宋体" w:hAnsi="宋体" w:cs="宋体"/>
          <w:sz w:val="28"/>
          <w:szCs w:val="28"/>
        </w:rPr>
      </w:pPr>
      <w:r>
        <w:rPr>
          <w:rFonts w:ascii="宋体" w:hAnsi="宋体" w:cs="宋体"/>
          <w:spacing w:val="-21"/>
          <w:sz w:val="28"/>
          <w:szCs w:val="28"/>
        </w:rPr>
        <w:t>项</w:t>
      </w:r>
      <w:r>
        <w:rPr>
          <w:rFonts w:ascii="宋体" w:hAnsi="宋体" w:cs="宋体"/>
          <w:spacing w:val="67"/>
          <w:sz w:val="28"/>
          <w:szCs w:val="28"/>
        </w:rPr>
        <w:t xml:space="preserve"> </w:t>
      </w:r>
      <w:r>
        <w:rPr>
          <w:rFonts w:ascii="宋体" w:hAnsi="宋体" w:cs="宋体"/>
          <w:spacing w:val="-21"/>
          <w:sz w:val="28"/>
          <w:szCs w:val="28"/>
        </w:rPr>
        <w:t>目</w:t>
      </w:r>
      <w:r>
        <w:rPr>
          <w:rFonts w:ascii="宋体" w:hAnsi="宋体" w:cs="宋体"/>
          <w:spacing w:val="13"/>
          <w:sz w:val="28"/>
          <w:szCs w:val="28"/>
        </w:rPr>
        <w:t xml:space="preserve"> </w:t>
      </w:r>
      <w:r>
        <w:rPr>
          <w:rFonts w:ascii="宋体" w:hAnsi="宋体" w:cs="宋体"/>
          <w:spacing w:val="-21"/>
          <w:sz w:val="28"/>
          <w:szCs w:val="28"/>
        </w:rPr>
        <w:t>名</w:t>
      </w:r>
      <w:r>
        <w:rPr>
          <w:rFonts w:ascii="宋体" w:hAnsi="宋体" w:cs="宋体"/>
          <w:spacing w:val="9"/>
          <w:sz w:val="28"/>
          <w:szCs w:val="28"/>
        </w:rPr>
        <w:t xml:space="preserve"> </w:t>
      </w:r>
      <w:r>
        <w:rPr>
          <w:rFonts w:ascii="宋体" w:hAnsi="宋体" w:cs="宋体"/>
          <w:spacing w:val="-21"/>
          <w:sz w:val="28"/>
          <w:szCs w:val="28"/>
        </w:rPr>
        <w:t>称：</w:t>
      </w:r>
      <w:r>
        <w:rPr>
          <w:rFonts w:ascii="宋体" w:hAnsi="宋体" w:cs="宋体"/>
          <w:sz w:val="28"/>
          <w:szCs w:val="28"/>
          <w:u w:val="single"/>
        </w:rPr>
        <w:t xml:space="preserve">                               </w:t>
      </w:r>
    </w:p>
    <w:p w14:paraId="7A88C706">
      <w:pPr>
        <w:spacing w:before="287" w:line="224" w:lineRule="auto"/>
        <w:ind w:left="1073" w:hanging="15"/>
        <w:rPr>
          <w:rFonts w:hint="eastAsia" w:ascii="宋体" w:hAnsi="宋体" w:cs="宋体"/>
          <w:sz w:val="28"/>
          <w:szCs w:val="28"/>
        </w:rPr>
      </w:pPr>
      <w:r>
        <w:rPr>
          <w:rFonts w:ascii="宋体" w:hAnsi="宋体" w:cs="宋体"/>
          <w:spacing w:val="-11"/>
          <w:sz w:val="28"/>
          <w:szCs w:val="28"/>
        </w:rPr>
        <w:t>签</w:t>
      </w:r>
      <w:r>
        <w:rPr>
          <w:rFonts w:ascii="宋体" w:hAnsi="宋体" w:cs="宋体"/>
          <w:spacing w:val="13"/>
          <w:sz w:val="28"/>
          <w:szCs w:val="28"/>
        </w:rPr>
        <w:t xml:space="preserve"> </w:t>
      </w:r>
      <w:r>
        <w:rPr>
          <w:rFonts w:ascii="宋体" w:hAnsi="宋体" w:cs="宋体"/>
          <w:spacing w:val="-11"/>
          <w:sz w:val="28"/>
          <w:szCs w:val="28"/>
        </w:rPr>
        <w:t>订</w:t>
      </w:r>
      <w:r>
        <w:rPr>
          <w:rFonts w:ascii="宋体" w:hAnsi="宋体" w:cs="宋体"/>
          <w:spacing w:val="9"/>
          <w:sz w:val="28"/>
          <w:szCs w:val="28"/>
        </w:rPr>
        <w:t xml:space="preserve"> </w:t>
      </w:r>
      <w:r>
        <w:rPr>
          <w:rFonts w:ascii="宋体" w:hAnsi="宋体" w:cs="宋体"/>
          <w:spacing w:val="-11"/>
          <w:sz w:val="28"/>
          <w:szCs w:val="28"/>
        </w:rPr>
        <w:t>地</w:t>
      </w:r>
      <w:r>
        <w:rPr>
          <w:rFonts w:ascii="宋体" w:hAnsi="宋体" w:cs="宋体"/>
          <w:spacing w:val="20"/>
          <w:sz w:val="28"/>
          <w:szCs w:val="28"/>
        </w:rPr>
        <w:t xml:space="preserve"> </w:t>
      </w:r>
      <w:r>
        <w:rPr>
          <w:rFonts w:ascii="宋体" w:hAnsi="宋体" w:cs="宋体"/>
          <w:spacing w:val="-11"/>
          <w:sz w:val="28"/>
          <w:szCs w:val="28"/>
        </w:rPr>
        <w:t>点：</w:t>
      </w:r>
      <w:r>
        <w:rPr>
          <w:rFonts w:ascii="宋体" w:hAnsi="宋体" w:cs="宋体"/>
          <w:sz w:val="28"/>
          <w:szCs w:val="28"/>
          <w:u w:val="single"/>
        </w:rPr>
        <w:t xml:space="preserve">                                </w:t>
      </w:r>
    </w:p>
    <w:p w14:paraId="5CB2ACA6">
      <w:pPr>
        <w:spacing w:before="284" w:line="221" w:lineRule="auto"/>
        <w:ind w:left="1073" w:hanging="15"/>
        <w:rPr>
          <w:rFonts w:hint="eastAsia" w:ascii="宋体" w:hAnsi="宋体" w:cs="宋体"/>
          <w:sz w:val="28"/>
          <w:szCs w:val="28"/>
        </w:rPr>
      </w:pPr>
      <w:r>
        <w:rPr>
          <w:rFonts w:ascii="宋体" w:hAnsi="宋体" w:cs="宋体"/>
          <w:spacing w:val="-9"/>
          <w:sz w:val="28"/>
          <w:szCs w:val="28"/>
        </w:rPr>
        <w:t>合</w:t>
      </w:r>
      <w:r>
        <w:rPr>
          <w:rFonts w:ascii="宋体" w:hAnsi="宋体" w:cs="宋体"/>
          <w:spacing w:val="38"/>
          <w:sz w:val="28"/>
          <w:szCs w:val="28"/>
        </w:rPr>
        <w:t xml:space="preserve"> </w:t>
      </w:r>
      <w:r>
        <w:rPr>
          <w:rFonts w:ascii="宋体" w:hAnsi="宋体" w:cs="宋体"/>
          <w:spacing w:val="-9"/>
          <w:sz w:val="28"/>
          <w:szCs w:val="28"/>
        </w:rPr>
        <w:t>同</w:t>
      </w:r>
      <w:r>
        <w:rPr>
          <w:rFonts w:ascii="宋体" w:hAnsi="宋体" w:cs="宋体"/>
          <w:spacing w:val="12"/>
          <w:sz w:val="28"/>
          <w:szCs w:val="28"/>
        </w:rPr>
        <w:t xml:space="preserve"> </w:t>
      </w:r>
      <w:r>
        <w:rPr>
          <w:rFonts w:ascii="宋体" w:hAnsi="宋体" w:cs="宋体"/>
          <w:spacing w:val="-9"/>
          <w:sz w:val="28"/>
          <w:szCs w:val="28"/>
        </w:rPr>
        <w:t>编</w:t>
      </w:r>
      <w:r>
        <w:rPr>
          <w:rFonts w:ascii="宋体" w:hAnsi="宋体" w:cs="宋体"/>
          <w:spacing w:val="17"/>
          <w:sz w:val="28"/>
          <w:szCs w:val="28"/>
        </w:rPr>
        <w:t xml:space="preserve"> </w:t>
      </w:r>
      <w:r>
        <w:rPr>
          <w:rFonts w:ascii="宋体" w:hAnsi="宋体" w:cs="宋体"/>
          <w:spacing w:val="-9"/>
          <w:sz w:val="28"/>
          <w:szCs w:val="28"/>
        </w:rPr>
        <w:t>号：</w:t>
      </w:r>
      <w:r>
        <w:rPr>
          <w:rFonts w:ascii="宋体" w:hAnsi="宋体" w:cs="宋体"/>
          <w:spacing w:val="-9"/>
          <w:sz w:val="28"/>
          <w:szCs w:val="28"/>
          <w:u w:val="single"/>
        </w:rPr>
        <w:t xml:space="preserve">               </w:t>
      </w:r>
      <w:r>
        <w:rPr>
          <w:rFonts w:ascii="宋体" w:hAnsi="宋体" w:cs="宋体"/>
          <w:spacing w:val="-10"/>
          <w:sz w:val="28"/>
          <w:szCs w:val="28"/>
          <w:u w:val="single"/>
        </w:rPr>
        <w:t xml:space="preserve">                  </w:t>
      </w:r>
    </w:p>
    <w:p w14:paraId="48188619">
      <w:pPr>
        <w:spacing w:before="289" w:line="221" w:lineRule="auto"/>
        <w:ind w:left="1073" w:hanging="15"/>
        <w:rPr>
          <w:rFonts w:hint="eastAsia" w:ascii="宋体" w:hAnsi="宋体" w:cs="宋体"/>
          <w:sz w:val="28"/>
          <w:szCs w:val="28"/>
        </w:rPr>
      </w:pPr>
      <w:r>
        <w:rPr>
          <w:rFonts w:ascii="宋体" w:hAnsi="宋体" w:cs="宋体"/>
          <w:spacing w:val="-13"/>
          <w:sz w:val="28"/>
          <w:szCs w:val="28"/>
        </w:rPr>
        <w:t>咨</w:t>
      </w:r>
      <w:r>
        <w:rPr>
          <w:rFonts w:ascii="宋体" w:hAnsi="宋体" w:cs="宋体"/>
          <w:spacing w:val="12"/>
          <w:sz w:val="28"/>
          <w:szCs w:val="28"/>
        </w:rPr>
        <w:t xml:space="preserve"> </w:t>
      </w:r>
      <w:r>
        <w:rPr>
          <w:rFonts w:ascii="宋体" w:hAnsi="宋体" w:cs="宋体"/>
          <w:spacing w:val="-13"/>
          <w:sz w:val="28"/>
          <w:szCs w:val="28"/>
        </w:rPr>
        <w:t>询</w:t>
      </w:r>
      <w:r>
        <w:rPr>
          <w:rFonts w:ascii="宋体" w:hAnsi="宋体" w:cs="宋体"/>
          <w:spacing w:val="10"/>
          <w:sz w:val="28"/>
          <w:szCs w:val="28"/>
        </w:rPr>
        <w:t xml:space="preserve"> </w:t>
      </w:r>
      <w:r>
        <w:rPr>
          <w:rFonts w:ascii="宋体" w:hAnsi="宋体" w:cs="宋体"/>
          <w:spacing w:val="-13"/>
          <w:sz w:val="28"/>
          <w:szCs w:val="28"/>
        </w:rPr>
        <w:t>类</w:t>
      </w:r>
      <w:r>
        <w:rPr>
          <w:rFonts w:ascii="宋体" w:hAnsi="宋体" w:cs="宋体"/>
          <w:spacing w:val="19"/>
          <w:sz w:val="28"/>
          <w:szCs w:val="28"/>
        </w:rPr>
        <w:t xml:space="preserve"> </w:t>
      </w:r>
      <w:r>
        <w:rPr>
          <w:rFonts w:ascii="宋体" w:hAnsi="宋体" w:cs="宋体"/>
          <w:spacing w:val="-13"/>
          <w:sz w:val="28"/>
          <w:szCs w:val="28"/>
        </w:rPr>
        <w:t>型：</w:t>
      </w:r>
      <w:r>
        <w:rPr>
          <w:rFonts w:ascii="宋体" w:hAnsi="宋体" w:cs="宋体"/>
          <w:sz w:val="28"/>
          <w:szCs w:val="28"/>
          <w:u w:val="single"/>
        </w:rPr>
        <w:t xml:space="preserve">                                </w:t>
      </w:r>
    </w:p>
    <w:p w14:paraId="62EB5162">
      <w:pPr>
        <w:pStyle w:val="187"/>
        <w:spacing w:line="248" w:lineRule="auto"/>
        <w:ind w:left="1070" w:hanging="12"/>
      </w:pPr>
    </w:p>
    <w:p w14:paraId="06B107A1">
      <w:pPr>
        <w:pStyle w:val="187"/>
        <w:spacing w:line="249" w:lineRule="auto"/>
        <w:ind w:left="1070" w:hanging="12"/>
      </w:pPr>
    </w:p>
    <w:p w14:paraId="41D1B46F">
      <w:pPr>
        <w:pStyle w:val="187"/>
        <w:spacing w:line="249" w:lineRule="auto"/>
        <w:ind w:left="0" w:firstLine="0"/>
      </w:pPr>
    </w:p>
    <w:p w14:paraId="4DD890C4">
      <w:pPr>
        <w:pStyle w:val="187"/>
        <w:spacing w:line="249" w:lineRule="auto"/>
      </w:pPr>
    </w:p>
    <w:p w14:paraId="1A742BD3">
      <w:pPr>
        <w:pStyle w:val="187"/>
        <w:spacing w:line="249" w:lineRule="auto"/>
      </w:pPr>
    </w:p>
    <w:p w14:paraId="0F2DEC49">
      <w:pPr>
        <w:pStyle w:val="187"/>
        <w:spacing w:line="249" w:lineRule="auto"/>
      </w:pPr>
    </w:p>
    <w:p w14:paraId="0ADCAD0A">
      <w:pPr>
        <w:pStyle w:val="187"/>
        <w:spacing w:line="249" w:lineRule="auto"/>
      </w:pPr>
    </w:p>
    <w:p w14:paraId="27F02FAE">
      <w:pPr>
        <w:pStyle w:val="187"/>
        <w:spacing w:line="249" w:lineRule="auto"/>
      </w:pPr>
    </w:p>
    <w:p w14:paraId="72B60910">
      <w:pPr>
        <w:spacing w:before="92" w:line="194" w:lineRule="auto"/>
        <w:jc w:val="center"/>
        <w:rPr>
          <w:rFonts w:hint="eastAsia" w:ascii="宋体" w:hAnsi="宋体" w:cs="宋体"/>
          <w:sz w:val="28"/>
          <w:szCs w:val="28"/>
        </w:rPr>
      </w:pPr>
      <w:r>
        <w:rPr>
          <w:rFonts w:ascii="宋体" w:hAnsi="宋体" w:cs="宋体"/>
          <w:spacing w:val="-1"/>
          <w:sz w:val="28"/>
          <w:szCs w:val="28"/>
        </w:rPr>
        <w:t>江苏省住房和城乡建设厅</w:t>
      </w:r>
    </w:p>
    <w:p w14:paraId="607F1B3E">
      <w:pPr>
        <w:spacing w:before="1" w:line="196" w:lineRule="auto"/>
        <w:ind w:firstLine="2932"/>
        <w:jc w:val="center"/>
        <w:rPr>
          <w:rFonts w:hint="eastAsia" w:ascii="宋体" w:hAnsi="宋体" w:cs="宋体"/>
          <w:sz w:val="31"/>
          <w:szCs w:val="31"/>
        </w:rPr>
      </w:pPr>
      <w:r>
        <w:rPr>
          <w:rFonts w:hint="eastAsia" w:ascii="宋体" w:hAnsi="宋体" w:cs="宋体"/>
          <w:spacing w:val="2"/>
          <w:sz w:val="31"/>
          <w:szCs w:val="31"/>
        </w:rPr>
        <w:t xml:space="preserve">           </w:t>
      </w:r>
      <w:r>
        <w:rPr>
          <w:rFonts w:ascii="宋体" w:hAnsi="宋体" w:cs="宋体"/>
          <w:spacing w:val="2"/>
          <w:sz w:val="31"/>
          <w:szCs w:val="31"/>
        </w:rPr>
        <w:t>制定</w:t>
      </w:r>
    </w:p>
    <w:p w14:paraId="1115BB2F">
      <w:pPr>
        <w:spacing w:before="1" w:line="220" w:lineRule="auto"/>
        <w:jc w:val="center"/>
        <w:rPr>
          <w:rFonts w:hint="eastAsia" w:ascii="宋体" w:hAnsi="宋体" w:cs="宋体"/>
          <w:sz w:val="28"/>
          <w:szCs w:val="28"/>
        </w:rPr>
      </w:pPr>
      <w:r>
        <w:rPr>
          <w:rFonts w:ascii="宋体" w:hAnsi="宋体" w:cs="宋体"/>
          <w:spacing w:val="20"/>
          <w:sz w:val="28"/>
          <w:szCs w:val="28"/>
        </w:rPr>
        <w:t>江苏省工商行政管理局</w:t>
      </w:r>
    </w:p>
    <w:p w14:paraId="795F533A">
      <w:pPr>
        <w:spacing w:before="98" w:line="222" w:lineRule="auto"/>
        <w:jc w:val="center"/>
        <w:outlineLvl w:val="1"/>
        <w:rPr>
          <w:rFonts w:hint="eastAsia" w:ascii="黑体" w:hAnsi="黑体" w:eastAsia="黑体" w:cs="黑体"/>
          <w:sz w:val="30"/>
          <w:szCs w:val="30"/>
        </w:rPr>
      </w:pPr>
    </w:p>
    <w:p w14:paraId="2D7762D8">
      <w:pPr>
        <w:spacing w:before="98" w:line="222" w:lineRule="auto"/>
        <w:jc w:val="center"/>
        <w:outlineLvl w:val="1"/>
        <w:rPr>
          <w:rFonts w:hint="eastAsia" w:ascii="黑体" w:hAnsi="黑体" w:eastAsia="黑体" w:cs="黑体"/>
          <w:sz w:val="30"/>
          <w:szCs w:val="30"/>
        </w:rPr>
      </w:pPr>
      <w:r>
        <w:rPr>
          <w:rFonts w:ascii="黑体" w:hAnsi="黑体" w:eastAsia="黑体" w:cs="黑体"/>
          <w:sz w:val="30"/>
          <w:szCs w:val="30"/>
        </w:rPr>
        <w:t>第一部分  建设工程造价咨询协议书</w:t>
      </w:r>
    </w:p>
    <w:p w14:paraId="2DE132C3">
      <w:pPr>
        <w:pStyle w:val="187"/>
        <w:spacing w:line="420" w:lineRule="auto"/>
        <w:ind w:left="1963" w:hanging="1325"/>
      </w:pPr>
    </w:p>
    <w:p w14:paraId="40655C59">
      <w:pPr>
        <w:spacing w:before="78" w:line="219" w:lineRule="auto"/>
        <w:jc w:val="center"/>
        <w:rPr>
          <w:rFonts w:hint="eastAsia" w:ascii="宋体" w:hAnsi="宋体" w:cs="宋体"/>
          <w:spacing w:val="1"/>
        </w:rPr>
      </w:pPr>
      <w:r>
        <w:rPr>
          <w:rFonts w:hint="eastAsia" w:ascii="宋体" w:hAnsi="宋体" w:cs="宋体"/>
          <w:spacing w:val="1"/>
        </w:rPr>
        <w:t>东海县城区部分已竣工市政工程2025年审计服务项目</w:t>
      </w:r>
    </w:p>
    <w:p w14:paraId="13EB8BB0">
      <w:pPr>
        <w:spacing w:before="78" w:line="219" w:lineRule="auto"/>
        <w:jc w:val="center"/>
        <w:rPr>
          <w:rFonts w:hint="eastAsia" w:ascii="宋体" w:hAnsi="宋体" w:cs="宋体"/>
        </w:rPr>
      </w:pPr>
      <w:r>
        <w:rPr>
          <w:rFonts w:ascii="宋体" w:hAnsi="宋体" w:cs="宋体"/>
        </w:rPr>
        <w:t>采购项目合同</w:t>
      </w:r>
    </w:p>
    <w:p w14:paraId="47C92311">
      <w:pPr>
        <w:pStyle w:val="187"/>
        <w:spacing w:line="259" w:lineRule="auto"/>
      </w:pPr>
    </w:p>
    <w:p w14:paraId="4720B038">
      <w:pPr>
        <w:spacing w:before="78" w:line="439" w:lineRule="auto"/>
        <w:ind w:firstLine="476"/>
        <w:rPr>
          <w:rFonts w:hint="eastAsia" w:ascii="宋体" w:hAnsi="宋体" w:cs="宋体"/>
        </w:rPr>
      </w:pPr>
      <w:r>
        <w:rPr>
          <w:rFonts w:ascii="宋体" w:hAnsi="宋体" w:cs="宋体"/>
          <w:spacing w:val="-1"/>
        </w:rPr>
        <w:t>甲方（委托人</w:t>
      </w:r>
      <w:r>
        <w:rPr>
          <w:rFonts w:ascii="宋体" w:hAnsi="宋体" w:cs="宋体"/>
          <w:spacing w:val="-10"/>
        </w:rPr>
        <w:t>）：</w:t>
      </w:r>
      <w:r>
        <w:rPr>
          <w:rFonts w:ascii="宋体" w:hAnsi="宋体" w:cs="宋体"/>
          <w:u w:val="single"/>
        </w:rPr>
        <w:t xml:space="preserve">                          </w:t>
      </w:r>
      <w:r>
        <w:rPr>
          <w:rFonts w:ascii="宋体" w:hAnsi="宋体" w:cs="宋体"/>
          <w:spacing w:val="-10"/>
        </w:rPr>
        <w:t>（</w:t>
      </w:r>
      <w:r>
        <w:rPr>
          <w:rFonts w:ascii="宋体" w:hAnsi="宋体" w:cs="宋体"/>
          <w:spacing w:val="-1"/>
        </w:rPr>
        <w:t>以下简称甲方）</w:t>
      </w:r>
    </w:p>
    <w:p w14:paraId="4E516305">
      <w:pPr>
        <w:spacing w:line="219" w:lineRule="auto"/>
        <w:ind w:firstLine="480"/>
        <w:rPr>
          <w:rFonts w:hint="eastAsia" w:ascii="宋体" w:hAnsi="宋体" w:cs="宋体"/>
        </w:rPr>
      </w:pPr>
      <w:r>
        <w:rPr>
          <w:rFonts w:ascii="宋体" w:hAnsi="宋体" w:cs="宋体"/>
        </w:rPr>
        <w:t>乙方（咨询人</w:t>
      </w:r>
      <w:r>
        <w:rPr>
          <w:rFonts w:ascii="宋体" w:hAnsi="宋体" w:cs="宋体"/>
          <w:spacing w:val="-11"/>
        </w:rPr>
        <w:t>）：</w:t>
      </w:r>
      <w:r>
        <w:rPr>
          <w:rFonts w:ascii="宋体" w:hAnsi="宋体" w:cs="宋体"/>
          <w:u w:val="single"/>
        </w:rPr>
        <w:t xml:space="preserve">                          </w:t>
      </w:r>
      <w:r>
        <w:rPr>
          <w:rFonts w:ascii="宋体" w:hAnsi="宋体" w:cs="宋体"/>
          <w:spacing w:val="-11"/>
        </w:rPr>
        <w:t>（</w:t>
      </w:r>
      <w:r>
        <w:rPr>
          <w:rFonts w:ascii="宋体" w:hAnsi="宋体" w:cs="宋体"/>
        </w:rPr>
        <w:t>以下简称乙方）</w:t>
      </w:r>
    </w:p>
    <w:p w14:paraId="10D3BD2F">
      <w:pPr>
        <w:pBdr>
          <w:top w:val="none" w:color="000000" w:sz="0" w:space="0"/>
          <w:left w:val="none" w:color="000000" w:sz="0" w:space="0"/>
          <w:bottom w:val="none" w:color="000000" w:sz="0" w:space="0"/>
          <w:right w:val="none" w:color="000000" w:sz="0" w:space="0"/>
        </w:pBdr>
        <w:spacing w:line="499" w:lineRule="atLeast"/>
        <w:ind w:firstLine="480"/>
        <w:rPr>
          <w:rFonts w:hint="eastAsia" w:ascii="宋体" w:hAnsi="宋体" w:cs="宋体"/>
        </w:rPr>
      </w:pPr>
      <w:r>
        <w:rPr>
          <w:rFonts w:ascii="宋体" w:hAnsi="宋体" w:cs="宋体"/>
        </w:rPr>
        <w:t>依据《中华人民共和国民法典》、《中华人民共和国政府采购法》、《建设工程造价咨询合同（示范文本）》（GF-2015-0212）、工程造价相关管理规定及其他有关法律、行政法规，遵循平等、自愿、公平和信用的原则，双方就</w:t>
      </w:r>
      <w:r>
        <w:rPr>
          <w:rFonts w:hint="eastAsia" w:ascii="宋体" w:hAnsi="宋体" w:cs="宋体"/>
        </w:rPr>
        <w:t>东海县城区部分已竣工市政工程2025年审计服务项目</w:t>
      </w:r>
      <w:r>
        <w:rPr>
          <w:rFonts w:ascii="宋体" w:hAnsi="宋体" w:cs="宋体"/>
        </w:rPr>
        <w:t>采购项目协商一致，订立本合同。</w:t>
      </w:r>
    </w:p>
    <w:p w14:paraId="6D7F6469">
      <w:pPr>
        <w:spacing w:before="195" w:line="220" w:lineRule="auto"/>
        <w:ind w:firstLine="472"/>
        <w:rPr>
          <w:rFonts w:hint="eastAsia" w:ascii="宋体" w:hAnsi="宋体" w:cs="宋体"/>
        </w:rPr>
      </w:pPr>
      <w:r>
        <w:rPr>
          <w:rFonts w:ascii="宋体" w:hAnsi="宋体" w:cs="宋体"/>
          <w:spacing w:val="-2"/>
        </w:rPr>
        <w:t>一、工作内容：</w:t>
      </w:r>
    </w:p>
    <w:p w14:paraId="1CE0F722">
      <w:pPr>
        <w:spacing w:before="194" w:line="220" w:lineRule="auto"/>
        <w:ind w:firstLine="480"/>
        <w:rPr>
          <w:rFonts w:hint="eastAsia" w:ascii="宋体" w:hAnsi="宋体" w:cs="宋体"/>
        </w:rPr>
      </w:pPr>
      <w:r>
        <w:rPr>
          <w:rFonts w:hint="eastAsia" w:ascii="宋体" w:hAnsi="宋体" w:cs="宋体"/>
        </w:rPr>
        <w:t>东海县城区部分已竣工市政工程2025年审计服务项目</w:t>
      </w:r>
      <w:r>
        <w:rPr>
          <w:rFonts w:ascii="宋体" w:hAnsi="宋体" w:cs="宋体"/>
          <w:spacing w:val="-1"/>
        </w:rPr>
        <w:t>。</w:t>
      </w:r>
    </w:p>
    <w:p w14:paraId="48F6B6E1">
      <w:pPr>
        <w:spacing w:before="194"/>
        <w:ind w:firstLine="472"/>
        <w:rPr>
          <w:rFonts w:hint="eastAsia" w:ascii="宋体" w:hAnsi="宋体" w:cs="宋体"/>
        </w:rPr>
      </w:pPr>
      <w:r>
        <w:rPr>
          <w:rFonts w:ascii="宋体" w:hAnsi="宋体" w:cs="宋体"/>
          <w:spacing w:val="-2"/>
        </w:rPr>
        <w:t>二、项目概况：</w:t>
      </w:r>
    </w:p>
    <w:p w14:paraId="6C5E5060">
      <w:pPr>
        <w:spacing w:before="194"/>
        <w:ind w:firstLine="464"/>
      </w:pPr>
      <w:r>
        <w:rPr>
          <w:rFonts w:ascii="宋体" w:hAnsi="宋体" w:cs="宋体"/>
          <w:spacing w:val="-4"/>
        </w:rPr>
        <w:t>1.项目名称：</w:t>
      </w:r>
    </w:p>
    <w:p w14:paraId="3CEBB5E0">
      <w:pPr>
        <w:spacing w:before="78"/>
        <w:ind w:firstLine="472"/>
      </w:pPr>
      <w:r>
        <w:rPr>
          <w:rFonts w:ascii="宋体" w:hAnsi="宋体" w:cs="宋体"/>
          <w:spacing w:val="-2"/>
        </w:rPr>
        <w:t>2.项目规模：</w:t>
      </w:r>
    </w:p>
    <w:p w14:paraId="44EDFB81">
      <w:pPr>
        <w:spacing w:before="78"/>
        <w:ind w:firstLine="476"/>
        <w:rPr>
          <w:rFonts w:hint="eastAsia" w:ascii="宋体" w:hAnsi="宋体" w:cs="宋体"/>
        </w:rPr>
      </w:pPr>
      <w:r>
        <w:rPr>
          <w:rFonts w:ascii="宋体" w:hAnsi="宋体" w:cs="宋体"/>
          <w:spacing w:val="-1"/>
        </w:rPr>
        <w:t>三、服务期限：</w:t>
      </w:r>
    </w:p>
    <w:p w14:paraId="17FAB714">
      <w:pPr>
        <w:pBdr>
          <w:top w:val="none" w:color="000000" w:sz="0" w:space="0"/>
          <w:left w:val="none" w:color="000000" w:sz="0" w:space="0"/>
          <w:bottom w:val="none" w:color="000000" w:sz="0" w:space="0"/>
          <w:right w:val="none" w:color="000000" w:sz="0" w:space="0"/>
        </w:pBdr>
        <w:spacing w:line="499" w:lineRule="atLeast"/>
        <w:ind w:firstLine="480"/>
        <w:rPr>
          <w:rFonts w:hint="eastAsia" w:ascii="宋体" w:hAnsi="宋体" w:cs="宋体"/>
        </w:rPr>
      </w:pPr>
      <w:r>
        <w:rPr>
          <w:rFonts w:ascii="宋体" w:hAnsi="宋体" w:cs="宋体"/>
        </w:rPr>
        <w:t>委托</w:t>
      </w:r>
      <w:r>
        <w:rPr>
          <w:rFonts w:hint="eastAsia" w:ascii="宋体" w:hAnsi="宋体" w:cs="宋体"/>
        </w:rPr>
        <w:t>审计</w:t>
      </w:r>
      <w:r>
        <w:rPr>
          <w:rFonts w:ascii="宋体" w:hAnsi="宋体" w:cs="宋体"/>
        </w:rPr>
        <w:t>项目完成时限（起始时间从甲方完整、齐全提供</w:t>
      </w:r>
      <w:r>
        <w:rPr>
          <w:rFonts w:hint="eastAsia" w:ascii="宋体" w:hAnsi="宋体" w:cs="宋体"/>
        </w:rPr>
        <w:t>审计</w:t>
      </w:r>
      <w:r>
        <w:rPr>
          <w:rFonts w:ascii="宋体" w:hAnsi="宋体" w:cs="宋体"/>
        </w:rPr>
        <w:t>资料之日算起）</w:t>
      </w:r>
      <w:r>
        <w:rPr>
          <w:rFonts w:hint="eastAsia" w:ascii="宋体" w:hAnsi="宋体" w:cs="宋体"/>
          <w:u w:val="single"/>
        </w:rPr>
        <w:t xml:space="preserve">   </w:t>
      </w:r>
      <w:r>
        <w:rPr>
          <w:rFonts w:ascii="宋体" w:hAnsi="宋体" w:cs="宋体"/>
        </w:rPr>
        <w:t>日历</w:t>
      </w:r>
      <w:r>
        <w:rPr>
          <w:rFonts w:hint="eastAsia" w:ascii="宋体" w:hAnsi="宋体" w:cs="宋体"/>
        </w:rPr>
        <w:t>天</w:t>
      </w:r>
      <w:r>
        <w:rPr>
          <w:rFonts w:ascii="宋体" w:hAnsi="宋体" w:cs="宋体"/>
        </w:rPr>
        <w:t>内。</w:t>
      </w:r>
    </w:p>
    <w:p w14:paraId="2982936C">
      <w:pPr>
        <w:spacing w:before="194" w:line="219" w:lineRule="auto"/>
        <w:ind w:firstLine="464"/>
        <w:rPr>
          <w:rFonts w:hint="eastAsia" w:ascii="宋体" w:hAnsi="宋体" w:cs="宋体"/>
        </w:rPr>
      </w:pPr>
      <w:r>
        <w:rPr>
          <w:rFonts w:ascii="宋体" w:hAnsi="宋体" w:cs="宋体"/>
          <w:spacing w:val="-4"/>
        </w:rPr>
        <w:t>本合同约定的</w:t>
      </w:r>
      <w:r>
        <w:rPr>
          <w:rFonts w:hint="eastAsia" w:ascii="宋体" w:hAnsi="宋体" w:cs="宋体"/>
          <w:spacing w:val="-4"/>
        </w:rPr>
        <w:t>审计</w:t>
      </w:r>
      <w:r>
        <w:rPr>
          <w:rFonts w:ascii="宋体" w:hAnsi="宋体" w:cs="宋体"/>
          <w:spacing w:val="-4"/>
        </w:rPr>
        <w:t>服务自</w:t>
      </w:r>
      <w:r>
        <w:rPr>
          <w:rFonts w:ascii="宋体" w:hAnsi="宋体" w:cs="宋体"/>
          <w:spacing w:val="-4"/>
          <w:u w:val="single"/>
        </w:rPr>
        <w:t xml:space="preserve"> </w:t>
      </w:r>
      <w:r>
        <w:rPr>
          <w:rFonts w:hint="eastAsia" w:ascii="宋体" w:hAnsi="宋体" w:cs="宋体"/>
          <w:spacing w:val="-4"/>
          <w:u w:val="single"/>
        </w:rPr>
        <w:t xml:space="preserve"> </w:t>
      </w:r>
      <w:r>
        <w:rPr>
          <w:rFonts w:ascii="宋体" w:hAnsi="宋体" w:cs="宋体"/>
          <w:spacing w:val="-4"/>
          <w:u w:val="single"/>
        </w:rPr>
        <w:t xml:space="preserve"> </w:t>
      </w:r>
      <w:r>
        <w:rPr>
          <w:rFonts w:ascii="宋体" w:hAnsi="宋体" w:cs="宋体"/>
          <w:spacing w:val="-109"/>
        </w:rPr>
        <w:t xml:space="preserve"> </w:t>
      </w:r>
      <w:r>
        <w:rPr>
          <w:rFonts w:ascii="宋体" w:hAnsi="宋体" w:cs="宋体"/>
          <w:spacing w:val="-4"/>
        </w:rPr>
        <w:t>年</w:t>
      </w:r>
      <w:r>
        <w:rPr>
          <w:rFonts w:ascii="宋体" w:hAnsi="宋体" w:cs="宋体"/>
          <w:spacing w:val="-4"/>
          <w:u w:val="single"/>
        </w:rPr>
        <w:t xml:space="preserve">   </w:t>
      </w:r>
      <w:r>
        <w:rPr>
          <w:rFonts w:ascii="宋体" w:hAnsi="宋体" w:cs="宋体"/>
          <w:spacing w:val="-104"/>
        </w:rPr>
        <w:t xml:space="preserve"> </w:t>
      </w:r>
      <w:r>
        <w:rPr>
          <w:rFonts w:ascii="宋体" w:hAnsi="宋体" w:cs="宋体"/>
          <w:spacing w:val="-4"/>
        </w:rPr>
        <w:t>月</w:t>
      </w:r>
      <w:r>
        <w:rPr>
          <w:rFonts w:ascii="宋体" w:hAnsi="宋体" w:cs="宋体"/>
          <w:spacing w:val="-4"/>
          <w:u w:val="single"/>
        </w:rPr>
        <w:t xml:space="preserve">   </w:t>
      </w:r>
      <w:r>
        <w:rPr>
          <w:rFonts w:ascii="宋体" w:hAnsi="宋体" w:cs="宋体"/>
          <w:spacing w:val="-68"/>
        </w:rPr>
        <w:t xml:space="preserve"> </w:t>
      </w:r>
      <w:r>
        <w:rPr>
          <w:rFonts w:ascii="宋体" w:hAnsi="宋体" w:cs="宋体"/>
          <w:spacing w:val="-4"/>
        </w:rPr>
        <w:t>日开始实施，至</w:t>
      </w:r>
      <w:r>
        <w:rPr>
          <w:rFonts w:ascii="宋体" w:hAnsi="宋体" w:cs="宋体"/>
          <w:spacing w:val="-4"/>
          <w:u w:val="single"/>
        </w:rPr>
        <w:t xml:space="preserve">   </w:t>
      </w:r>
      <w:r>
        <w:rPr>
          <w:rFonts w:ascii="宋体" w:hAnsi="宋体" w:cs="宋体"/>
          <w:spacing w:val="-109"/>
        </w:rPr>
        <w:t xml:space="preserve"> </w:t>
      </w:r>
      <w:r>
        <w:rPr>
          <w:rFonts w:ascii="宋体" w:hAnsi="宋体" w:cs="宋体"/>
          <w:spacing w:val="-4"/>
        </w:rPr>
        <w:t>年</w:t>
      </w:r>
      <w:r>
        <w:rPr>
          <w:rFonts w:ascii="宋体" w:hAnsi="宋体" w:cs="宋体"/>
          <w:spacing w:val="-4"/>
          <w:u w:val="single"/>
        </w:rPr>
        <w:t xml:space="preserve">  </w:t>
      </w:r>
      <w:r>
        <w:rPr>
          <w:rFonts w:ascii="宋体" w:hAnsi="宋体" w:cs="宋体"/>
          <w:spacing w:val="-104"/>
        </w:rPr>
        <w:t xml:space="preserve"> </w:t>
      </w:r>
      <w:r>
        <w:rPr>
          <w:rFonts w:ascii="宋体" w:hAnsi="宋体" w:cs="宋体"/>
          <w:spacing w:val="-4"/>
        </w:rPr>
        <w:t>月</w:t>
      </w:r>
      <w:r>
        <w:rPr>
          <w:rFonts w:ascii="宋体" w:hAnsi="宋体" w:cs="宋体"/>
          <w:spacing w:val="-4"/>
          <w:u w:val="single"/>
        </w:rPr>
        <w:t xml:space="preserve"> </w:t>
      </w:r>
      <w:r>
        <w:rPr>
          <w:rFonts w:ascii="宋体" w:hAnsi="宋体" w:cs="宋体"/>
          <w:spacing w:val="-5"/>
          <w:u w:val="single"/>
        </w:rPr>
        <w:t xml:space="preserve"> </w:t>
      </w:r>
      <w:r>
        <w:rPr>
          <w:rFonts w:ascii="宋体" w:hAnsi="宋体" w:cs="宋体"/>
          <w:spacing w:val="-69"/>
        </w:rPr>
        <w:t xml:space="preserve"> </w:t>
      </w:r>
      <w:r>
        <w:rPr>
          <w:rFonts w:ascii="宋体" w:hAnsi="宋体" w:cs="宋体"/>
          <w:spacing w:val="-5"/>
        </w:rPr>
        <w:t>日终结。</w:t>
      </w:r>
    </w:p>
    <w:p w14:paraId="68D25478">
      <w:pPr>
        <w:spacing w:before="195" w:line="221" w:lineRule="auto"/>
        <w:ind w:firstLine="464"/>
        <w:rPr>
          <w:rFonts w:hint="eastAsia" w:ascii="宋体" w:hAnsi="宋体" w:cs="宋体"/>
        </w:rPr>
      </w:pPr>
      <w:r>
        <w:rPr>
          <w:rFonts w:ascii="宋体" w:hAnsi="宋体" w:cs="宋体"/>
          <w:spacing w:val="-4"/>
        </w:rPr>
        <w:t>四、质量标准：</w:t>
      </w:r>
    </w:p>
    <w:p w14:paraId="2DD38AD9">
      <w:pPr>
        <w:pBdr>
          <w:top w:val="none" w:color="000000" w:sz="0" w:space="0"/>
          <w:left w:val="none" w:color="000000" w:sz="0" w:space="0"/>
          <w:bottom w:val="none" w:color="000000" w:sz="0" w:space="0"/>
          <w:right w:val="none" w:color="000000" w:sz="0" w:space="0"/>
        </w:pBdr>
        <w:spacing w:line="499" w:lineRule="atLeast"/>
        <w:ind w:firstLine="480"/>
        <w:rPr>
          <w:rFonts w:hint="eastAsia" w:ascii="宋体" w:hAnsi="宋体" w:cs="宋体"/>
        </w:rPr>
      </w:pPr>
      <w:r>
        <w:rPr>
          <w:rFonts w:ascii="宋体" w:hAnsi="宋体" w:cs="宋体"/>
        </w:rPr>
        <w:t xml:space="preserve">工程造价咨询成果文件应符合：《建设工程造价咨询成果文件质量标准》（中价协【2012】011号）  </w:t>
      </w:r>
    </w:p>
    <w:p w14:paraId="0BD95448">
      <w:pPr>
        <w:spacing w:before="192" w:line="220" w:lineRule="auto"/>
        <w:ind w:firstLine="476"/>
        <w:rPr>
          <w:rFonts w:hint="eastAsia" w:ascii="宋体" w:hAnsi="宋体" w:cs="宋体"/>
        </w:rPr>
      </w:pPr>
      <w:r>
        <w:rPr>
          <w:rFonts w:ascii="宋体" w:hAnsi="宋体" w:cs="宋体"/>
          <w:spacing w:val="-1"/>
        </w:rPr>
        <w:t>五、酬金或计取方式：</w:t>
      </w:r>
    </w:p>
    <w:p w14:paraId="791E38A2">
      <w:pPr>
        <w:pBdr>
          <w:top w:val="none" w:color="000000" w:sz="0" w:space="0"/>
          <w:left w:val="none" w:color="000000" w:sz="0" w:space="0"/>
          <w:bottom w:val="none" w:color="000000" w:sz="0" w:space="0"/>
          <w:right w:val="none" w:color="000000" w:sz="0" w:space="0"/>
        </w:pBdr>
        <w:spacing w:line="499" w:lineRule="atLeast"/>
        <w:ind w:firstLine="464"/>
        <w:rPr>
          <w:rFonts w:hint="eastAsia" w:ascii="宋体" w:hAnsi="宋体" w:cs="宋体"/>
        </w:rPr>
      </w:pPr>
      <w:r>
        <w:rPr>
          <w:rFonts w:ascii="宋体" w:hAnsi="宋体" w:cs="宋体"/>
          <w:spacing w:val="-4"/>
        </w:rPr>
        <w:t>1.酬金计算方法</w:t>
      </w:r>
      <w:r>
        <w:rPr>
          <w:rFonts w:hint="eastAsia" w:ascii="宋体" w:hAnsi="宋体" w:cs="宋体"/>
          <w:spacing w:val="-4"/>
        </w:rPr>
        <w:t>及金额</w:t>
      </w:r>
    </w:p>
    <w:p w14:paraId="5307D156">
      <w:pPr>
        <w:pBdr>
          <w:top w:val="none" w:color="000000" w:sz="0" w:space="0"/>
          <w:left w:val="none" w:color="000000" w:sz="0" w:space="0"/>
          <w:bottom w:val="none" w:color="000000" w:sz="0" w:space="0"/>
          <w:right w:val="none" w:color="000000" w:sz="0" w:space="0"/>
        </w:pBdr>
        <w:spacing w:line="499" w:lineRule="atLeast"/>
        <w:ind w:firstLine="480"/>
        <w:rPr>
          <w:rFonts w:hint="eastAsia" w:ascii="宋体" w:hAnsi="宋体" w:cs="宋体"/>
          <w:u w:val="single"/>
        </w:rPr>
      </w:pPr>
      <w:r>
        <w:rPr>
          <w:rFonts w:hint="eastAsia" w:ascii="宋体" w:hAnsi="宋体" w:cs="宋体"/>
        </w:rPr>
        <w:t>（包一）造价咨询费用合同金额：</w:t>
      </w:r>
      <w:r>
        <w:rPr>
          <w:rFonts w:hint="eastAsia" w:ascii="宋体" w:hAnsi="宋体" w:cs="宋体"/>
          <w:u w:val="single"/>
        </w:rPr>
        <w:t xml:space="preserve">          万元 ，其中基本收费     万元，效益收费14万元（</w:t>
      </w:r>
      <w:r>
        <w:rPr>
          <w:rFonts w:hint="eastAsia" w:ascii="宋体" w:hAnsi="宋体" w:cs="宋体"/>
          <w:b/>
          <w:bCs/>
          <w:u w:val="single"/>
        </w:rPr>
        <w:t>效益收费为固定费率不可竞争：费率为核减额的3%</w:t>
      </w:r>
      <w:r>
        <w:rPr>
          <w:rFonts w:hint="eastAsia" w:ascii="宋体" w:hAnsi="宋体" w:cs="宋体"/>
          <w:u w:val="single"/>
        </w:rPr>
        <w:t>）。最终结算的造价咨询费用（基本收费+效益收费），按实际金额支付且不得超过该采购包的预算金额。包一预算金额人民币20.5万元。</w:t>
      </w:r>
    </w:p>
    <w:p w14:paraId="2560BF6D">
      <w:pPr>
        <w:pBdr>
          <w:top w:val="none" w:color="000000" w:sz="0" w:space="0"/>
          <w:left w:val="none" w:color="000000" w:sz="0" w:space="0"/>
          <w:bottom w:val="none" w:color="000000" w:sz="0" w:space="0"/>
          <w:right w:val="none" w:color="000000" w:sz="0" w:space="0"/>
        </w:pBdr>
        <w:spacing w:line="499" w:lineRule="atLeast"/>
        <w:ind w:firstLine="480"/>
        <w:rPr>
          <w:rFonts w:hint="eastAsia" w:ascii="宋体" w:hAnsi="宋体" w:cs="宋体"/>
          <w:u w:val="single"/>
        </w:rPr>
      </w:pPr>
      <w:r>
        <w:rPr>
          <w:rFonts w:hint="eastAsia" w:ascii="宋体" w:hAnsi="宋体" w:cs="宋体"/>
        </w:rPr>
        <w:t>（包二）造价咨询费用合同金额：</w:t>
      </w:r>
      <w:r>
        <w:rPr>
          <w:rFonts w:hint="eastAsia" w:ascii="宋体" w:hAnsi="宋体" w:cs="宋体"/>
          <w:u w:val="single"/>
        </w:rPr>
        <w:t xml:space="preserve">          万元 ，其中基本收费     万元，效益收费14万元（</w:t>
      </w:r>
      <w:r>
        <w:rPr>
          <w:rFonts w:hint="eastAsia" w:ascii="宋体" w:hAnsi="宋体" w:cs="宋体"/>
          <w:b/>
          <w:bCs/>
          <w:u w:val="single"/>
        </w:rPr>
        <w:t>效益收费为固定费率不可竞争：费率为核减额的3%</w:t>
      </w:r>
      <w:r>
        <w:rPr>
          <w:rFonts w:hint="eastAsia" w:ascii="宋体" w:hAnsi="宋体" w:cs="宋体"/>
          <w:u w:val="single"/>
        </w:rPr>
        <w:t>）。最终结算的造价咨询费用（基本收费+效益收费），按实际金额支付且不得超过该采购包的预算金额。包二预算金额人民币20.5万元。</w:t>
      </w:r>
    </w:p>
    <w:p w14:paraId="56A8B5A7">
      <w:pPr>
        <w:pBdr>
          <w:top w:val="none" w:color="000000" w:sz="0" w:space="0"/>
          <w:left w:val="none" w:color="000000" w:sz="0" w:space="0"/>
          <w:bottom w:val="none" w:color="000000" w:sz="0" w:space="0"/>
          <w:right w:val="none" w:color="000000" w:sz="0" w:space="0"/>
        </w:pBdr>
        <w:spacing w:line="499" w:lineRule="atLeast"/>
        <w:ind w:firstLine="480"/>
      </w:pPr>
      <w:r>
        <w:rPr>
          <w:rFonts w:hint="eastAsia" w:ascii="宋体" w:hAnsi="宋体" w:cs="宋体"/>
        </w:rPr>
        <w:t>（包三）造价咨询费用合同金额：</w:t>
      </w:r>
      <w:r>
        <w:rPr>
          <w:rFonts w:hint="eastAsia" w:ascii="宋体" w:hAnsi="宋体" w:cs="宋体"/>
          <w:u w:val="single"/>
        </w:rPr>
        <w:t xml:space="preserve">          万元 ，其中基本收费     万元，效益收费13万元（</w:t>
      </w:r>
      <w:r>
        <w:rPr>
          <w:rFonts w:hint="eastAsia" w:ascii="宋体" w:hAnsi="宋体" w:cs="宋体"/>
          <w:b/>
          <w:bCs/>
          <w:u w:val="single"/>
        </w:rPr>
        <w:t>效益收费为固定费率不可竞争：费率为核减额的3%</w:t>
      </w:r>
      <w:r>
        <w:rPr>
          <w:rFonts w:hint="eastAsia" w:ascii="宋体" w:hAnsi="宋体" w:cs="宋体"/>
          <w:u w:val="single"/>
        </w:rPr>
        <w:t>）。最终结算的造价咨询费用（基本收费+效益收费），按实际金额支付且不得超过该采购包的预算金额。包三预算金额人民币19万元。</w:t>
      </w:r>
    </w:p>
    <w:p w14:paraId="561E9EAC">
      <w:pPr>
        <w:pBdr>
          <w:top w:val="none" w:color="000000" w:sz="0" w:space="0"/>
          <w:left w:val="none" w:color="000000" w:sz="0" w:space="0"/>
          <w:bottom w:val="none" w:color="000000" w:sz="0" w:space="0"/>
          <w:right w:val="none" w:color="000000" w:sz="0" w:space="0"/>
        </w:pBdr>
        <w:spacing w:line="499" w:lineRule="atLeast"/>
        <w:ind w:firstLine="480"/>
        <w:rPr>
          <w:rFonts w:hint="eastAsia" w:ascii="宋体" w:hAnsi="宋体" w:cs="宋体"/>
        </w:rPr>
      </w:pPr>
      <w:r>
        <w:rPr>
          <w:rFonts w:hint="eastAsia" w:ascii="宋体" w:hAnsi="宋体" w:cs="宋体"/>
        </w:rPr>
        <w:t>本项目的咨询服务费用基本费为包干价（不因送审金额调整而调整），效益收费按照单项工程成果文件付费。若本项目有新增的其他标段的工程结算审计项目，基本费不计取，效益费按照单项工程成果文件付费，费率为3%。本合同执行中相关的一切税费均由乙方负担。</w:t>
      </w:r>
    </w:p>
    <w:p w14:paraId="6E7779DB">
      <w:pPr>
        <w:pBdr>
          <w:top w:val="none" w:color="000000" w:sz="0" w:space="0"/>
          <w:left w:val="none" w:color="000000" w:sz="0" w:space="0"/>
          <w:bottom w:val="none" w:color="000000" w:sz="0" w:space="0"/>
          <w:right w:val="none" w:color="000000" w:sz="0" w:space="0"/>
        </w:pBdr>
        <w:spacing w:line="499" w:lineRule="atLeast"/>
        <w:ind w:firstLine="480"/>
        <w:rPr>
          <w:rFonts w:hint="eastAsia" w:ascii="宋体" w:hAnsi="宋体" w:cs="宋体"/>
          <w:b/>
          <w:bCs/>
        </w:rPr>
      </w:pPr>
      <w:r>
        <w:rPr>
          <w:rFonts w:hint="eastAsia" w:ascii="宋体" w:hAnsi="宋体" w:cs="宋体"/>
        </w:rPr>
        <w:t>审核误差率约定：以财政复审或抽审作为本项目审计质量的检验标准。</w:t>
      </w:r>
      <w:r>
        <w:rPr>
          <w:rFonts w:hint="eastAsia" w:ascii="宋体" w:hAnsi="宋体" w:cs="宋体"/>
          <w:b/>
          <w:bCs/>
        </w:rPr>
        <w:t>审核误差率≤2%且未发现重大错误、无违反廉洁审计纪律、违法违纪等问题的，付清本项目审计费用。</w:t>
      </w:r>
    </w:p>
    <w:p w14:paraId="7B3449D3">
      <w:pPr>
        <w:pBdr>
          <w:top w:val="none" w:color="000000" w:sz="0" w:space="0"/>
          <w:left w:val="none" w:color="000000" w:sz="0" w:space="0"/>
          <w:bottom w:val="none" w:color="000000" w:sz="0" w:space="0"/>
          <w:right w:val="none" w:color="000000" w:sz="0" w:space="0"/>
        </w:pBdr>
        <w:spacing w:line="499" w:lineRule="atLeast"/>
        <w:ind w:firstLine="482"/>
        <w:rPr>
          <w:rFonts w:hint="eastAsia" w:ascii="宋体" w:hAnsi="宋体" w:cs="宋体"/>
          <w:b/>
          <w:bCs/>
        </w:rPr>
      </w:pPr>
      <w:r>
        <w:rPr>
          <w:rFonts w:hint="eastAsia" w:ascii="宋体" w:hAnsi="宋体" w:cs="宋体"/>
          <w:b/>
          <w:bCs/>
        </w:rPr>
        <w:t>若2%＜审核误差率≤3%，则扣减总审计费用的50%；若审核误差率＞3%，则扣减总审计费用的100%，乙方退回甲方已支付的全部审计费，并承担由此给甲方造成的一切损失及费用。</w:t>
      </w:r>
    </w:p>
    <w:p w14:paraId="34A4DE77">
      <w:pPr>
        <w:pBdr>
          <w:top w:val="none" w:color="000000" w:sz="0" w:space="0"/>
          <w:left w:val="none" w:color="000000" w:sz="0" w:space="0"/>
          <w:bottom w:val="none" w:color="000000" w:sz="0" w:space="0"/>
          <w:right w:val="none" w:color="000000" w:sz="0" w:space="0"/>
        </w:pBdr>
        <w:spacing w:line="499" w:lineRule="atLeast"/>
        <w:ind w:firstLine="480"/>
        <w:rPr>
          <w:rFonts w:hint="eastAsia" w:ascii="宋体" w:hAnsi="宋体" w:cs="宋体"/>
        </w:rPr>
      </w:pPr>
      <w:r>
        <w:rPr>
          <w:rFonts w:ascii="宋体" w:hAnsi="宋体" w:cs="宋体"/>
        </w:rPr>
        <w:t>2.支付方式</w:t>
      </w:r>
    </w:p>
    <w:p w14:paraId="70DD70D6">
      <w:pPr>
        <w:pBdr>
          <w:top w:val="none" w:color="000000" w:sz="0" w:space="0"/>
          <w:left w:val="none" w:color="000000" w:sz="0" w:space="0"/>
          <w:bottom w:val="none" w:color="000000" w:sz="0" w:space="0"/>
          <w:right w:val="none" w:color="000000" w:sz="0" w:space="0"/>
        </w:pBdr>
        <w:spacing w:line="499" w:lineRule="atLeast"/>
        <w:ind w:firstLine="480"/>
        <w:rPr>
          <w:rFonts w:hint="eastAsia" w:ascii="宋体" w:hAnsi="宋体" w:cs="宋体"/>
        </w:rPr>
      </w:pPr>
      <w:r>
        <w:rPr>
          <w:rFonts w:hint="eastAsia" w:ascii="宋体" w:hAnsi="宋体" w:cs="宋体"/>
        </w:rPr>
        <w:t>工程审计服务费（报酬）：</w:t>
      </w:r>
    </w:p>
    <w:p w14:paraId="51AF1876">
      <w:pPr>
        <w:pBdr>
          <w:top w:val="none" w:color="000000" w:sz="0" w:space="0"/>
          <w:left w:val="none" w:color="000000" w:sz="0" w:space="0"/>
          <w:bottom w:val="none" w:color="000000" w:sz="0" w:space="0"/>
          <w:right w:val="none" w:color="000000" w:sz="0" w:space="0"/>
        </w:pBdr>
        <w:spacing w:line="499" w:lineRule="atLeast"/>
        <w:ind w:firstLine="480"/>
        <w:rPr>
          <w:rFonts w:hint="eastAsia" w:ascii="宋体" w:hAnsi="宋体" w:cs="宋体"/>
        </w:rPr>
      </w:pPr>
      <w:r>
        <w:rPr>
          <w:rFonts w:hint="eastAsia" w:ascii="宋体" w:hAnsi="宋体" w:cs="宋体"/>
        </w:rPr>
        <w:t>（1）提供咨询成果报告后付酬金50%（无二审），余款一年内付清；</w:t>
      </w:r>
    </w:p>
    <w:p w14:paraId="1C0DDCAA">
      <w:pPr>
        <w:pBdr>
          <w:top w:val="none" w:color="000000" w:sz="0" w:space="0"/>
          <w:left w:val="none" w:color="000000" w:sz="0" w:space="0"/>
          <w:bottom w:val="none" w:color="000000" w:sz="0" w:space="0"/>
          <w:right w:val="none" w:color="000000" w:sz="0" w:space="0"/>
        </w:pBdr>
        <w:spacing w:line="499" w:lineRule="atLeast"/>
        <w:ind w:firstLine="480"/>
        <w:rPr>
          <w:rFonts w:hint="eastAsia" w:ascii="宋体" w:hAnsi="宋体" w:cs="宋体"/>
        </w:rPr>
      </w:pPr>
      <w:r>
        <w:rPr>
          <w:rFonts w:hint="eastAsia" w:ascii="宋体" w:hAnsi="宋体" w:cs="宋体"/>
        </w:rPr>
        <w:t>（2）若有财政复审或抽审的，待财政复审或抽审完成后所有酬金以财政审核结果一次性结清（审核误差率执行合同条款）</w:t>
      </w:r>
    </w:p>
    <w:p w14:paraId="5CA217B5">
      <w:pPr>
        <w:pBdr>
          <w:top w:val="none" w:color="000000" w:sz="0" w:space="0"/>
          <w:left w:val="none" w:color="000000" w:sz="0" w:space="0"/>
          <w:bottom w:val="none" w:color="000000" w:sz="0" w:space="0"/>
          <w:right w:val="none" w:color="000000" w:sz="0" w:space="0"/>
        </w:pBdr>
        <w:spacing w:line="499" w:lineRule="atLeast"/>
        <w:ind w:firstLine="480"/>
        <w:rPr>
          <w:rFonts w:hint="eastAsia" w:ascii="宋体" w:hAnsi="宋体" w:cs="宋体"/>
        </w:rPr>
      </w:pPr>
      <w:r>
        <w:rPr>
          <w:rFonts w:hint="eastAsia" w:ascii="宋体" w:hAnsi="宋体" w:cs="宋体"/>
        </w:rPr>
        <w:t>（3）承包人送审结算核减率小于3%(含3%)，该部分的审计费用由发包人支付，若承包人送审结算核减率大于3%，超出部分的审计费用由承包人支付。</w:t>
      </w:r>
    </w:p>
    <w:p w14:paraId="2EC04E2B">
      <w:pPr>
        <w:pBdr>
          <w:top w:val="none" w:color="000000" w:sz="0" w:space="0"/>
          <w:left w:val="none" w:color="000000" w:sz="0" w:space="0"/>
          <w:bottom w:val="none" w:color="000000" w:sz="0" w:space="0"/>
          <w:right w:val="none" w:color="000000" w:sz="0" w:space="0"/>
        </w:pBdr>
        <w:spacing w:line="499" w:lineRule="atLeast"/>
        <w:ind w:firstLine="480"/>
        <w:rPr>
          <w:rFonts w:hint="eastAsia" w:ascii="宋体" w:hAnsi="宋体" w:cs="宋体"/>
        </w:rPr>
      </w:pPr>
      <w:r>
        <w:rPr>
          <w:rFonts w:hint="eastAsia" w:ascii="宋体" w:hAnsi="宋体" w:cs="宋体"/>
        </w:rPr>
        <w:t>（4）采购人对满足合同约定支付条件的项目自收到发票后10个工作日内将资金支付到约定的供应商账户 (以发票开具日期计算)。</w:t>
      </w:r>
    </w:p>
    <w:p w14:paraId="781AA298">
      <w:pPr>
        <w:pBdr>
          <w:top w:val="none" w:color="000000" w:sz="0" w:space="0"/>
          <w:left w:val="none" w:color="000000" w:sz="0" w:space="0"/>
          <w:bottom w:val="none" w:color="000000" w:sz="0" w:space="0"/>
          <w:right w:val="none" w:color="000000" w:sz="0" w:space="0"/>
        </w:pBdr>
        <w:spacing w:line="499" w:lineRule="atLeast"/>
        <w:ind w:firstLine="480"/>
        <w:rPr>
          <w:rFonts w:hint="eastAsia" w:ascii="宋体" w:hAnsi="宋体" w:cs="宋体"/>
        </w:rPr>
      </w:pPr>
      <w:r>
        <w:rPr>
          <w:rFonts w:hint="eastAsia" w:ascii="宋体" w:hAnsi="宋体" w:cs="宋体"/>
        </w:rPr>
        <w:t>六、合同文件的构成：</w:t>
      </w:r>
    </w:p>
    <w:p w14:paraId="4ABD838F">
      <w:pPr>
        <w:pBdr>
          <w:top w:val="none" w:color="000000" w:sz="0" w:space="0"/>
          <w:left w:val="none" w:color="000000" w:sz="0" w:space="0"/>
          <w:bottom w:val="none" w:color="000000" w:sz="0" w:space="0"/>
          <w:right w:val="none" w:color="000000" w:sz="0" w:space="0"/>
        </w:pBdr>
        <w:spacing w:line="499" w:lineRule="atLeast"/>
        <w:ind w:firstLine="480"/>
        <w:rPr>
          <w:rFonts w:hint="eastAsia" w:ascii="宋体" w:hAnsi="宋体" w:cs="宋体"/>
        </w:rPr>
      </w:pPr>
      <w:r>
        <w:rPr>
          <w:rFonts w:hint="eastAsia" w:ascii="宋体" w:hAnsi="宋体" w:cs="宋体"/>
        </w:rPr>
        <w:t>本合同的</w:t>
      </w:r>
      <w:r>
        <w:rPr>
          <w:rFonts w:ascii="宋体" w:hAnsi="宋体" w:cs="宋体"/>
          <w:spacing w:val="-1"/>
        </w:rPr>
        <w:t>组成部分及解释顺序为：</w:t>
      </w:r>
    </w:p>
    <w:p w14:paraId="3ECA598C">
      <w:pPr>
        <w:spacing w:before="195" w:line="480" w:lineRule="exact"/>
        <w:ind w:firstLine="476"/>
        <w:rPr>
          <w:rFonts w:hint="eastAsia" w:ascii="宋体" w:hAnsi="宋体" w:cs="宋体"/>
        </w:rPr>
      </w:pPr>
      <w:r>
        <w:rPr>
          <w:rFonts w:hint="eastAsia" w:ascii="宋体" w:hAnsi="宋体" w:cs="宋体"/>
          <w:spacing w:val="-1"/>
          <w:position w:val="18"/>
        </w:rPr>
        <w:t>1.东海县城区部分已竣工市政工程2025年审计服务项目</w:t>
      </w:r>
      <w:r>
        <w:rPr>
          <w:rFonts w:ascii="宋体" w:hAnsi="宋体" w:cs="宋体"/>
          <w:spacing w:val="-1"/>
          <w:position w:val="18"/>
        </w:rPr>
        <w:t>采购项目合同；</w:t>
      </w:r>
    </w:p>
    <w:p w14:paraId="4CA22CC7">
      <w:pPr>
        <w:spacing w:before="1" w:line="218" w:lineRule="auto"/>
        <w:ind w:firstLine="476"/>
        <w:rPr>
          <w:rFonts w:hint="eastAsia" w:ascii="宋体" w:hAnsi="宋体" w:cs="宋体"/>
        </w:rPr>
      </w:pPr>
      <w:r>
        <w:rPr>
          <w:rFonts w:ascii="宋体" w:hAnsi="宋体" w:cs="宋体"/>
          <w:spacing w:val="-1"/>
        </w:rPr>
        <w:t>2. 建设工程造价咨询合同通用条款；</w:t>
      </w:r>
    </w:p>
    <w:p w14:paraId="774A7914">
      <w:pPr>
        <w:spacing w:before="196" w:line="480" w:lineRule="exact"/>
        <w:ind w:firstLine="476"/>
        <w:rPr>
          <w:rFonts w:hint="eastAsia" w:ascii="宋体" w:hAnsi="宋体" w:cs="宋体"/>
        </w:rPr>
      </w:pPr>
      <w:r>
        <w:rPr>
          <w:rFonts w:hint="eastAsia" w:ascii="宋体" w:hAnsi="宋体" w:cs="宋体"/>
          <w:spacing w:val="-1"/>
          <w:position w:val="18"/>
        </w:rPr>
        <w:t>3.</w:t>
      </w:r>
      <w:r>
        <w:rPr>
          <w:rFonts w:ascii="宋体" w:hAnsi="宋体" w:cs="宋体"/>
          <w:spacing w:val="-1"/>
          <w:position w:val="18"/>
        </w:rPr>
        <w:t>建设工程造价咨询合同履行中共同签署的补充文件；</w:t>
      </w:r>
    </w:p>
    <w:p w14:paraId="6F8C5FCE">
      <w:pPr>
        <w:spacing w:line="219" w:lineRule="auto"/>
        <w:ind w:firstLine="476"/>
        <w:rPr>
          <w:rFonts w:hint="eastAsia" w:ascii="宋体" w:hAnsi="宋体" w:cs="宋体"/>
        </w:rPr>
      </w:pPr>
      <w:r>
        <w:rPr>
          <w:rFonts w:ascii="宋体" w:hAnsi="宋体" w:cs="宋体"/>
          <w:spacing w:val="-1"/>
        </w:rPr>
        <w:t>4.</w:t>
      </w:r>
      <w:r>
        <w:rPr>
          <w:rFonts w:hint="eastAsia" w:ascii="宋体" w:hAnsi="宋体" w:cs="宋体"/>
          <w:spacing w:val="-1"/>
        </w:rPr>
        <w:t xml:space="preserve"> </w:t>
      </w:r>
      <w:r>
        <w:rPr>
          <w:rFonts w:ascii="宋体" w:hAnsi="宋体" w:cs="宋体"/>
          <w:spacing w:val="-1"/>
        </w:rPr>
        <w:t>通过采购方式获得咨询业务的，还包括下列资料：</w:t>
      </w:r>
    </w:p>
    <w:p w14:paraId="3F9260BD">
      <w:pPr>
        <w:spacing w:before="195" w:line="219" w:lineRule="auto"/>
        <w:ind w:left="1633" w:hanging="1213"/>
        <w:rPr>
          <w:rFonts w:hint="eastAsia" w:ascii="宋体" w:hAnsi="宋体" w:cs="宋体"/>
        </w:rPr>
      </w:pPr>
      <w:r>
        <w:rPr>
          <w:rFonts w:ascii="宋体" w:hAnsi="宋体" w:cs="宋体"/>
          <w:spacing w:val="-2"/>
        </w:rPr>
        <w:t>（1）采购文件；</w:t>
      </w:r>
    </w:p>
    <w:p w14:paraId="4C240AF6">
      <w:pPr>
        <w:spacing w:before="195" w:line="220" w:lineRule="auto"/>
        <w:ind w:left="1633" w:hanging="1213"/>
        <w:rPr>
          <w:rFonts w:hint="eastAsia" w:ascii="宋体" w:hAnsi="宋体" w:cs="宋体"/>
        </w:rPr>
      </w:pPr>
      <w:r>
        <w:rPr>
          <w:rFonts w:ascii="宋体" w:hAnsi="宋体" w:cs="宋体"/>
          <w:spacing w:val="-2"/>
        </w:rPr>
        <w:t>（2）投标文件。</w:t>
      </w:r>
    </w:p>
    <w:p w14:paraId="1C718044">
      <w:pPr>
        <w:spacing w:before="194"/>
        <w:ind w:left="1643" w:hanging="1223"/>
        <w:rPr>
          <w:rFonts w:hint="eastAsia" w:ascii="宋体" w:hAnsi="宋体" w:cs="宋体"/>
        </w:rPr>
      </w:pPr>
      <w:r>
        <w:rPr>
          <w:rFonts w:ascii="宋体" w:hAnsi="宋体" w:cs="宋体"/>
          <w:spacing w:val="-1"/>
        </w:rPr>
        <w:t>七、词语定义：</w:t>
      </w:r>
    </w:p>
    <w:p w14:paraId="36DD69ED">
      <w:pPr>
        <w:spacing w:before="1"/>
        <w:ind w:firstLine="476"/>
        <w:rPr>
          <w:rFonts w:hint="eastAsia" w:ascii="宋体" w:hAnsi="宋体" w:cs="宋体"/>
          <w:spacing w:val="-1"/>
        </w:rPr>
      </w:pPr>
      <w:r>
        <w:rPr>
          <w:rFonts w:ascii="宋体" w:hAnsi="宋体" w:cs="宋体"/>
          <w:spacing w:val="-1"/>
        </w:rPr>
        <w:t>本协议书的</w:t>
      </w:r>
      <w:r>
        <w:rPr>
          <w:rFonts w:hint="eastAsia" w:ascii="宋体" w:hAnsi="宋体" w:cs="宋体"/>
          <w:spacing w:val="-1"/>
        </w:rPr>
        <w:t>措辞</w:t>
      </w:r>
      <w:r>
        <w:rPr>
          <w:rFonts w:ascii="宋体" w:hAnsi="宋体" w:cs="宋体"/>
          <w:spacing w:val="-1"/>
        </w:rPr>
        <w:t>和用语与《建设工程造价咨询合同（示范文本）》（GF-2015-0212）通用条款赋予的定义相同。</w:t>
      </w:r>
    </w:p>
    <w:p w14:paraId="4B494454">
      <w:pPr>
        <w:spacing w:before="194" w:line="220" w:lineRule="auto"/>
        <w:ind w:firstLine="472"/>
        <w:rPr>
          <w:rFonts w:hint="eastAsia" w:ascii="宋体" w:hAnsi="宋体" w:cs="宋体"/>
        </w:rPr>
      </w:pPr>
      <w:r>
        <w:rPr>
          <w:rFonts w:ascii="宋体" w:hAnsi="宋体" w:cs="宋体"/>
          <w:spacing w:val="-2"/>
        </w:rPr>
        <w:t>八、适用法律</w:t>
      </w:r>
    </w:p>
    <w:p w14:paraId="245568D2">
      <w:pPr>
        <w:pBdr>
          <w:top w:val="none" w:color="000000" w:sz="0" w:space="0"/>
          <w:left w:val="none" w:color="000000" w:sz="0" w:space="0"/>
          <w:bottom w:val="none" w:color="000000" w:sz="0" w:space="0"/>
          <w:right w:val="none" w:color="000000" w:sz="0" w:space="0"/>
        </w:pBdr>
        <w:spacing w:line="499" w:lineRule="atLeast"/>
        <w:ind w:firstLine="480"/>
        <w:rPr>
          <w:rFonts w:hint="eastAsia" w:ascii="宋体" w:hAnsi="宋体" w:cs="宋体"/>
          <w:u w:val="single"/>
        </w:rPr>
      </w:pPr>
      <w:r>
        <w:rPr>
          <w:rFonts w:ascii="宋体" w:hAnsi="宋体" w:cs="宋体"/>
        </w:rPr>
        <w:t>本合同适用的其他规范性文件包括：</w:t>
      </w:r>
      <w:r>
        <w:rPr>
          <w:rFonts w:ascii="宋体" w:hAnsi="宋体" w:cs="宋体"/>
          <w:u w:val="single"/>
        </w:rPr>
        <w:t>《中华人民共和国政府采购法》、《中华人民共和国政府采购法实施条例》、《中华人民共和国招标投标法》、《中华人民共和国民法典》、《中华人民共和国建筑法》、《建设工程造价咨询规范》、《工程造价咨询企业管理办法》、《江苏省工程造价咨询业务指导规程》、《江苏省建设工程造价管理办法》、《建设工程工程量清单计价规范》、《江苏省建筑与装饰工程计价定额》</w:t>
      </w:r>
      <w:r>
        <w:rPr>
          <w:rFonts w:hint="eastAsia" w:ascii="宋体" w:hAnsi="宋体" w:cs="宋体"/>
          <w:u w:val="single"/>
        </w:rPr>
        <w:t>、</w:t>
      </w:r>
      <w:r>
        <w:rPr>
          <w:rFonts w:ascii="宋体" w:hAnsi="宋体" w:cs="宋体"/>
          <w:u w:val="single"/>
        </w:rPr>
        <w:t>《江苏省</w:t>
      </w:r>
      <w:r>
        <w:rPr>
          <w:rFonts w:hint="eastAsia" w:ascii="宋体" w:hAnsi="宋体" w:cs="宋体"/>
          <w:u w:val="single"/>
        </w:rPr>
        <w:t>市政</w:t>
      </w:r>
      <w:r>
        <w:rPr>
          <w:rFonts w:ascii="宋体" w:hAnsi="宋体" w:cs="宋体"/>
          <w:u w:val="single"/>
        </w:rPr>
        <w:t>工程计价定额》及相关的现行计价规范、规定、标准、定额等。</w:t>
      </w:r>
    </w:p>
    <w:p w14:paraId="3EF877E3">
      <w:pPr>
        <w:spacing w:before="193" w:line="221" w:lineRule="auto"/>
        <w:ind w:firstLine="476"/>
        <w:rPr>
          <w:rFonts w:hint="eastAsia" w:ascii="宋体" w:hAnsi="宋体" w:cs="宋体"/>
        </w:rPr>
      </w:pPr>
      <w:r>
        <w:rPr>
          <w:rFonts w:ascii="宋体" w:hAnsi="宋体" w:cs="宋体"/>
          <w:spacing w:val="-1"/>
        </w:rPr>
        <w:t>九、合同生效及其它</w:t>
      </w:r>
    </w:p>
    <w:p w14:paraId="42416A5A">
      <w:pPr>
        <w:pBdr>
          <w:top w:val="none" w:color="000000" w:sz="0" w:space="0"/>
          <w:left w:val="none" w:color="000000" w:sz="0" w:space="0"/>
          <w:bottom w:val="none" w:color="000000" w:sz="0" w:space="0"/>
          <w:right w:val="none" w:color="000000" w:sz="0" w:space="0"/>
        </w:pBdr>
        <w:spacing w:line="499" w:lineRule="atLeast"/>
        <w:ind w:firstLine="480"/>
        <w:rPr>
          <w:rFonts w:hint="eastAsia" w:ascii="宋体" w:hAnsi="宋体" w:cs="宋体"/>
        </w:rPr>
      </w:pPr>
      <w:r>
        <w:rPr>
          <w:rFonts w:ascii="宋体" w:hAnsi="宋体" w:cs="宋体"/>
        </w:rPr>
        <w:t>1.合同经双方法定代表人或委托代理人签字并加盖单位公章后生效。</w:t>
      </w:r>
    </w:p>
    <w:p w14:paraId="4F82EBF0">
      <w:pPr>
        <w:pBdr>
          <w:top w:val="none" w:color="000000" w:sz="0" w:space="0"/>
          <w:left w:val="none" w:color="000000" w:sz="0" w:space="0"/>
          <w:bottom w:val="none" w:color="000000" w:sz="0" w:space="0"/>
          <w:right w:val="none" w:color="000000" w:sz="0" w:space="0"/>
        </w:pBdr>
        <w:spacing w:line="499" w:lineRule="atLeast"/>
        <w:ind w:firstLine="480"/>
        <w:rPr>
          <w:rFonts w:hint="eastAsia" w:ascii="宋体" w:hAnsi="宋体" w:cs="宋体"/>
        </w:rPr>
      </w:pPr>
      <w:r>
        <w:rPr>
          <w:rFonts w:ascii="宋体" w:hAnsi="宋体" w:cs="宋体"/>
        </w:rPr>
        <w:t>2. 本合同正本一式六份，具有同等法律效力，甲方两份、乙方两份、见证方及财政监督管理部门各执一份。</w:t>
      </w:r>
    </w:p>
    <w:p w14:paraId="453AAAAC">
      <w:pPr>
        <w:pBdr>
          <w:top w:val="none" w:color="000000" w:sz="0" w:space="0"/>
          <w:left w:val="none" w:color="000000" w:sz="0" w:space="0"/>
          <w:bottom w:val="none" w:color="000000" w:sz="0" w:space="0"/>
          <w:right w:val="none" w:color="000000" w:sz="0" w:space="0"/>
        </w:pBdr>
        <w:spacing w:line="499" w:lineRule="atLeast"/>
        <w:ind w:firstLine="480"/>
        <w:rPr>
          <w:rFonts w:hint="eastAsia" w:ascii="宋体" w:hAnsi="宋体" w:cs="宋体"/>
        </w:rPr>
      </w:pPr>
      <w:r>
        <w:rPr>
          <w:rFonts w:ascii="宋体" w:hAnsi="宋体" w:cs="宋体"/>
        </w:rPr>
        <w:t>3.本合同条款未尽事宜，适用中华人民共和国法律，并按中华人民共和国的法律进行解释。</w:t>
      </w:r>
    </w:p>
    <w:p w14:paraId="567D110F">
      <w:pPr>
        <w:pBdr>
          <w:top w:val="none" w:color="000000" w:sz="0" w:space="0"/>
          <w:left w:val="none" w:color="000000" w:sz="0" w:space="0"/>
          <w:bottom w:val="none" w:color="000000" w:sz="0" w:space="0"/>
          <w:right w:val="none" w:color="000000" w:sz="0" w:space="0"/>
        </w:pBdr>
        <w:spacing w:line="499" w:lineRule="atLeast"/>
        <w:ind w:firstLine="480"/>
        <w:rPr>
          <w:rFonts w:hint="eastAsia" w:ascii="宋体" w:hAnsi="宋体" w:cs="宋体"/>
        </w:rPr>
      </w:pPr>
      <w:r>
        <w:rPr>
          <w:rFonts w:ascii="宋体" w:hAnsi="宋体" w:cs="宋体"/>
        </w:rPr>
        <w:t xml:space="preserve">4.建设工程造价咨询合同在履行过程中发生争议，甲方与乙方应及时协商解决；如未能达成一致，可提交有关主管部门调解；协商或调解不成的，按下列第 </w:t>
      </w:r>
      <w:r>
        <w:rPr>
          <w:rFonts w:ascii="宋体" w:hAnsi="宋体" w:cs="宋体"/>
          <w:u w:val="single"/>
        </w:rPr>
        <w:t xml:space="preserve"> 2   </w:t>
      </w:r>
      <w:r>
        <w:rPr>
          <w:rFonts w:ascii="宋体" w:hAnsi="宋体" w:cs="宋体"/>
        </w:rPr>
        <w:t>种方式解决：</w:t>
      </w:r>
    </w:p>
    <w:p w14:paraId="69B2133B">
      <w:pPr>
        <w:spacing w:before="194" w:line="219" w:lineRule="auto"/>
        <w:ind w:left="40" w:firstLine="273"/>
        <w:rPr>
          <w:rFonts w:hint="eastAsia" w:ascii="宋体" w:hAnsi="宋体" w:cs="宋体"/>
        </w:rPr>
      </w:pPr>
      <w:r>
        <w:rPr>
          <w:rFonts w:ascii="宋体" w:hAnsi="宋体" w:cs="宋体"/>
          <w:spacing w:val="-2"/>
        </w:rPr>
        <w:t>（1）提交仲裁委员会仲裁；</w:t>
      </w:r>
    </w:p>
    <w:p w14:paraId="60A37CE6">
      <w:pPr>
        <w:spacing w:before="195" w:line="219" w:lineRule="auto"/>
        <w:ind w:left="40" w:firstLine="273"/>
      </w:pPr>
      <w:r>
        <w:rPr>
          <w:rFonts w:ascii="宋体" w:hAnsi="宋体" w:cs="宋体"/>
          <w:spacing w:val="-2"/>
        </w:rPr>
        <w:t>（2）依法向人民法院起诉。</w:t>
      </w:r>
    </w:p>
    <w:p w14:paraId="2B7199DA">
      <w:pPr>
        <w:pStyle w:val="187"/>
        <w:spacing w:line="249" w:lineRule="auto"/>
        <w:ind w:left="1461" w:hanging="1041"/>
      </w:pPr>
    </w:p>
    <w:p w14:paraId="39390A38">
      <w:pPr>
        <w:pStyle w:val="187"/>
        <w:spacing w:line="249" w:lineRule="auto"/>
        <w:ind w:left="1461" w:hanging="1041"/>
      </w:pPr>
    </w:p>
    <w:p w14:paraId="2BB58456">
      <w:pPr>
        <w:rPr>
          <w:rFonts w:ascii="宋体" w:hAnsi="宋体" w:cs="宋体"/>
          <w:spacing w:val="1"/>
        </w:rPr>
      </w:pPr>
      <w:r>
        <w:rPr>
          <w:rFonts w:ascii="宋体" w:hAnsi="宋体" w:cs="宋体"/>
          <w:spacing w:val="1"/>
        </w:rPr>
        <w:br w:type="page"/>
      </w:r>
    </w:p>
    <w:p w14:paraId="4672B612">
      <w:pPr>
        <w:spacing w:before="78" w:line="219" w:lineRule="auto"/>
        <w:ind w:left="1620" w:hanging="1200"/>
        <w:rPr>
          <w:rFonts w:ascii="宋体" w:hAnsi="宋体" w:cs="宋体"/>
          <w:spacing w:val="1"/>
        </w:rPr>
      </w:pPr>
    </w:p>
    <w:p w14:paraId="1E506DE2">
      <w:pPr>
        <w:spacing w:before="78" w:line="219" w:lineRule="auto"/>
        <w:ind w:left="1620" w:hanging="1200"/>
        <w:rPr>
          <w:rFonts w:hint="eastAsia" w:ascii="宋体" w:hAnsi="宋体" w:cs="宋体"/>
        </w:rPr>
      </w:pPr>
      <w:r>
        <w:rPr>
          <w:rFonts w:ascii="宋体" w:hAnsi="宋体" w:cs="宋体"/>
          <w:spacing w:val="1"/>
        </w:rPr>
        <w:t>委  托  人</w:t>
      </w:r>
      <w:r>
        <w:rPr>
          <w:rFonts w:ascii="宋体" w:hAnsi="宋体" w:cs="宋体"/>
          <w:spacing w:val="-15"/>
        </w:rPr>
        <w:t>：（</w:t>
      </w:r>
      <w:r>
        <w:rPr>
          <w:rFonts w:ascii="宋体" w:hAnsi="宋体" w:cs="宋体"/>
          <w:spacing w:val="1"/>
        </w:rPr>
        <w:t>盖章）                    咨  询</w:t>
      </w:r>
      <w:r>
        <w:rPr>
          <w:rFonts w:ascii="宋体" w:hAnsi="宋体" w:cs="宋体"/>
          <w:spacing w:val="6"/>
        </w:rPr>
        <w:t xml:space="preserve">  </w:t>
      </w:r>
      <w:r>
        <w:rPr>
          <w:rFonts w:ascii="宋体" w:hAnsi="宋体" w:cs="宋体"/>
          <w:spacing w:val="1"/>
        </w:rPr>
        <w:t>人</w:t>
      </w:r>
      <w:r>
        <w:rPr>
          <w:rFonts w:ascii="宋体" w:hAnsi="宋体" w:cs="宋体"/>
          <w:spacing w:val="-15"/>
        </w:rPr>
        <w:t>：（</w:t>
      </w:r>
      <w:r>
        <w:rPr>
          <w:rFonts w:ascii="宋体" w:hAnsi="宋体" w:cs="宋体"/>
          <w:spacing w:val="1"/>
        </w:rPr>
        <w:t>盖章）</w:t>
      </w:r>
    </w:p>
    <w:p w14:paraId="2D0D635C">
      <w:pPr>
        <w:spacing w:before="286"/>
        <w:ind w:left="1610" w:hanging="1190"/>
        <w:rPr>
          <w:rFonts w:hint="eastAsia" w:ascii="宋体" w:hAnsi="宋体" w:cs="宋体"/>
        </w:rPr>
      </w:pPr>
      <w:r>
        <w:rPr>
          <w:rFonts w:ascii="宋体" w:hAnsi="宋体" w:cs="宋体"/>
        </w:rPr>
        <w:t xml:space="preserve">法定代表人或                      </w:t>
      </w:r>
      <w:r>
        <w:rPr>
          <w:rFonts w:ascii="宋体" w:hAnsi="宋体" w:cs="宋体"/>
          <w:spacing w:val="-1"/>
        </w:rPr>
        <w:t xml:space="preserve">      法定代表人或</w:t>
      </w:r>
    </w:p>
    <w:p w14:paraId="2FF7CA8E">
      <w:pPr>
        <w:spacing w:before="288"/>
        <w:ind w:left="1630" w:hanging="1210"/>
        <w:rPr>
          <w:rFonts w:hint="eastAsia" w:ascii="宋体" w:hAnsi="宋体" w:cs="宋体"/>
        </w:rPr>
      </w:pPr>
      <w:r>
        <w:rPr>
          <w:rFonts w:ascii="宋体" w:hAnsi="宋体" w:cs="宋体"/>
          <w:spacing w:val="2"/>
        </w:rPr>
        <w:t>委托代理人</w:t>
      </w:r>
      <w:r>
        <w:rPr>
          <w:rFonts w:ascii="宋体" w:hAnsi="宋体" w:cs="宋体"/>
          <w:spacing w:val="-16"/>
        </w:rPr>
        <w:t>：（</w:t>
      </w:r>
      <w:r>
        <w:rPr>
          <w:rFonts w:ascii="宋体" w:hAnsi="宋体" w:cs="宋体"/>
          <w:spacing w:val="2"/>
        </w:rPr>
        <w:t>签字或盖章）</w:t>
      </w:r>
      <w:r>
        <w:rPr>
          <w:rFonts w:ascii="宋体" w:hAnsi="宋体" w:cs="宋体"/>
        </w:rPr>
        <w:t xml:space="preserve">              </w:t>
      </w:r>
      <w:r>
        <w:rPr>
          <w:rFonts w:ascii="宋体" w:hAnsi="宋体" w:cs="宋体"/>
          <w:spacing w:val="2"/>
        </w:rPr>
        <w:t>委托代理人</w:t>
      </w:r>
      <w:r>
        <w:rPr>
          <w:rFonts w:ascii="宋体" w:hAnsi="宋体" w:cs="宋体"/>
          <w:spacing w:val="-16"/>
        </w:rPr>
        <w:t>：（</w:t>
      </w:r>
      <w:r>
        <w:rPr>
          <w:rFonts w:ascii="宋体" w:hAnsi="宋体" w:cs="宋体"/>
          <w:spacing w:val="2"/>
        </w:rPr>
        <w:t>签字或盖章）</w:t>
      </w:r>
    </w:p>
    <w:p w14:paraId="1E0CF594">
      <w:pPr>
        <w:spacing w:before="287"/>
        <w:ind w:left="1540" w:hanging="1120"/>
        <w:rPr>
          <w:rFonts w:hint="eastAsia" w:ascii="宋体" w:hAnsi="宋体" w:cs="宋体"/>
        </w:rPr>
      </w:pPr>
      <w:r>
        <w:rPr>
          <w:rFonts w:ascii="宋体" w:hAnsi="宋体" w:cs="宋体"/>
          <w:spacing w:val="-7"/>
        </w:rPr>
        <w:t>地</w:t>
      </w:r>
      <w:r>
        <w:rPr>
          <w:rFonts w:ascii="宋体" w:hAnsi="宋体" w:cs="宋体"/>
          <w:spacing w:val="2"/>
        </w:rPr>
        <w:t xml:space="preserve">    </w:t>
      </w:r>
      <w:r>
        <w:rPr>
          <w:rFonts w:ascii="宋体" w:hAnsi="宋体" w:cs="宋体"/>
          <w:spacing w:val="-7"/>
        </w:rPr>
        <w:t>址：</w:t>
      </w:r>
      <w:r>
        <w:rPr>
          <w:rFonts w:ascii="宋体" w:hAnsi="宋体" w:cs="宋体"/>
        </w:rPr>
        <w:t xml:space="preserve">                              </w:t>
      </w:r>
      <w:r>
        <w:rPr>
          <w:rFonts w:ascii="宋体" w:hAnsi="宋体" w:cs="宋体"/>
          <w:spacing w:val="-7"/>
        </w:rPr>
        <w:t>地</w:t>
      </w:r>
      <w:r>
        <w:rPr>
          <w:rFonts w:ascii="宋体" w:hAnsi="宋体" w:cs="宋体"/>
          <w:spacing w:val="5"/>
        </w:rPr>
        <w:t xml:space="preserve">    </w:t>
      </w:r>
      <w:r>
        <w:rPr>
          <w:rFonts w:ascii="宋体" w:hAnsi="宋体" w:cs="宋体"/>
          <w:spacing w:val="-7"/>
        </w:rPr>
        <w:t>址：</w:t>
      </w:r>
    </w:p>
    <w:p w14:paraId="0948EBF8">
      <w:pPr>
        <w:spacing w:before="273"/>
        <w:ind w:left="1617" w:firstLine="3586"/>
        <w:rPr>
          <w:rFonts w:hint="eastAsia" w:ascii="宋体" w:hAnsi="宋体" w:cs="宋体"/>
        </w:rPr>
      </w:pPr>
      <w:r>
        <w:rPr>
          <w:rFonts w:ascii="宋体" w:hAnsi="宋体" w:cs="宋体"/>
          <w:spacing w:val="-8"/>
          <w:position w:val="25"/>
        </w:rPr>
        <w:t>户</w:t>
      </w:r>
      <w:r>
        <w:rPr>
          <w:rFonts w:ascii="宋体" w:hAnsi="宋体" w:cs="宋体"/>
          <w:spacing w:val="3"/>
          <w:position w:val="25"/>
        </w:rPr>
        <w:t xml:space="preserve">    </w:t>
      </w:r>
      <w:r>
        <w:rPr>
          <w:rFonts w:ascii="宋体" w:hAnsi="宋体" w:cs="宋体"/>
          <w:spacing w:val="-8"/>
          <w:position w:val="25"/>
        </w:rPr>
        <w:t>名：</w:t>
      </w:r>
    </w:p>
    <w:p w14:paraId="281325BD">
      <w:pPr>
        <w:spacing w:before="1"/>
        <w:ind w:firstLine="5148"/>
        <w:rPr>
          <w:rFonts w:hint="eastAsia" w:ascii="宋体" w:hAnsi="宋体" w:cs="宋体"/>
        </w:rPr>
      </w:pPr>
      <w:r>
        <w:rPr>
          <w:rFonts w:ascii="宋体" w:hAnsi="宋体" w:cs="宋体"/>
          <w:spacing w:val="-3"/>
        </w:rPr>
        <w:t>开户银行：</w:t>
      </w:r>
    </w:p>
    <w:p w14:paraId="6116B401">
      <w:pPr>
        <w:spacing w:before="284"/>
        <w:ind w:firstLine="5184"/>
        <w:rPr>
          <w:rFonts w:hint="eastAsia" w:ascii="宋体" w:hAnsi="宋体" w:cs="宋体"/>
        </w:rPr>
      </w:pPr>
      <w:r>
        <w:rPr>
          <w:rFonts w:hint="eastAsia" w:ascii="宋体" w:hAnsi="宋体" w:cs="宋体"/>
          <w:spacing w:val="-12"/>
        </w:rPr>
        <w:t>账     号</w:t>
      </w:r>
      <w:r>
        <w:rPr>
          <w:rFonts w:ascii="宋体" w:hAnsi="宋体" w:cs="宋体"/>
          <w:spacing w:val="-12"/>
        </w:rPr>
        <w:t>：</w:t>
      </w:r>
    </w:p>
    <w:p w14:paraId="4490C941">
      <w:pPr>
        <w:spacing w:before="285"/>
        <w:ind w:left="1531" w:hanging="1111"/>
        <w:rPr>
          <w:rFonts w:hint="eastAsia" w:ascii="宋体" w:hAnsi="宋体" w:cs="宋体"/>
        </w:rPr>
      </w:pPr>
      <w:r>
        <w:rPr>
          <w:rFonts w:ascii="宋体" w:hAnsi="宋体" w:cs="宋体"/>
          <w:spacing w:val="-8"/>
        </w:rPr>
        <w:t>电</w:t>
      </w:r>
      <w:r>
        <w:rPr>
          <w:rFonts w:ascii="宋体" w:hAnsi="宋体" w:cs="宋体"/>
          <w:spacing w:val="4"/>
        </w:rPr>
        <w:t xml:space="preserve">    </w:t>
      </w:r>
      <w:r>
        <w:rPr>
          <w:rFonts w:ascii="宋体" w:hAnsi="宋体" w:cs="宋体"/>
          <w:spacing w:val="-8"/>
        </w:rPr>
        <w:t xml:space="preserve">话：                              </w:t>
      </w:r>
      <w:r>
        <w:rPr>
          <w:rFonts w:hint="eastAsia" w:ascii="宋体" w:hAnsi="宋体" w:cs="宋体"/>
          <w:spacing w:val="-8"/>
        </w:rPr>
        <w:t xml:space="preserve">  </w:t>
      </w:r>
      <w:r>
        <w:rPr>
          <w:rFonts w:ascii="宋体" w:hAnsi="宋体" w:cs="宋体"/>
          <w:spacing w:val="-8"/>
        </w:rPr>
        <w:t xml:space="preserve"> </w:t>
      </w:r>
      <w:r>
        <w:rPr>
          <w:rFonts w:hint="eastAsia" w:ascii="宋体" w:hAnsi="宋体" w:cs="宋体"/>
          <w:spacing w:val="-8"/>
        </w:rPr>
        <w:t xml:space="preserve"> </w:t>
      </w:r>
      <w:r>
        <w:rPr>
          <w:rFonts w:ascii="宋体" w:hAnsi="宋体" w:cs="宋体"/>
          <w:spacing w:val="-8"/>
        </w:rPr>
        <w:t>电</w:t>
      </w:r>
      <w:r>
        <w:rPr>
          <w:rFonts w:ascii="宋体" w:hAnsi="宋体" w:cs="宋体"/>
          <w:spacing w:val="2"/>
        </w:rPr>
        <w:t xml:space="preserve">    </w:t>
      </w:r>
      <w:r>
        <w:rPr>
          <w:rFonts w:ascii="宋体" w:hAnsi="宋体" w:cs="宋体"/>
          <w:spacing w:val="-8"/>
        </w:rPr>
        <w:t>话：</w:t>
      </w:r>
    </w:p>
    <w:p w14:paraId="303C6D46">
      <w:pPr>
        <w:spacing w:before="287" w:line="220" w:lineRule="auto"/>
        <w:ind w:left="1590" w:hanging="1170"/>
        <w:rPr>
          <w:rFonts w:hint="eastAsia" w:ascii="宋体" w:hAnsi="宋体" w:cs="宋体"/>
        </w:rPr>
      </w:pPr>
      <w:r>
        <w:rPr>
          <w:rFonts w:ascii="宋体" w:hAnsi="宋体" w:cs="宋体"/>
          <w:spacing w:val="-2"/>
        </w:rPr>
        <w:t>签订时间：      年</w:t>
      </w:r>
      <w:r>
        <w:rPr>
          <w:rFonts w:ascii="宋体" w:hAnsi="宋体" w:cs="宋体"/>
          <w:spacing w:val="3"/>
        </w:rPr>
        <w:t xml:space="preserve">     </w:t>
      </w:r>
      <w:r>
        <w:rPr>
          <w:rFonts w:ascii="宋体" w:hAnsi="宋体" w:cs="宋体"/>
          <w:spacing w:val="-2"/>
        </w:rPr>
        <w:t>月</w:t>
      </w:r>
      <w:r>
        <w:rPr>
          <w:rFonts w:ascii="宋体" w:hAnsi="宋体" w:cs="宋体"/>
          <w:spacing w:val="13"/>
        </w:rPr>
        <w:t xml:space="preserve">    </w:t>
      </w:r>
      <w:r>
        <w:rPr>
          <w:rFonts w:ascii="宋体" w:hAnsi="宋体" w:cs="宋体"/>
          <w:spacing w:val="-2"/>
        </w:rPr>
        <w:t>日</w:t>
      </w:r>
    </w:p>
    <w:p w14:paraId="4CACFCC4">
      <w:pPr>
        <w:spacing w:before="78" w:line="220" w:lineRule="auto"/>
        <w:jc w:val="center"/>
        <w:rPr>
          <w:rFonts w:hint="eastAsia" w:ascii="宋体" w:hAnsi="宋体" w:cs="宋体"/>
          <w:spacing w:val="-1"/>
        </w:rPr>
      </w:pPr>
    </w:p>
    <w:p w14:paraId="4AB21C22">
      <w:pPr>
        <w:pStyle w:val="187"/>
        <w:rPr>
          <w:rFonts w:hint="eastAsia" w:ascii="宋体" w:hAnsi="宋体" w:cs="宋体"/>
          <w:spacing w:val="-1"/>
        </w:rPr>
      </w:pPr>
    </w:p>
    <w:p w14:paraId="2961AA39"/>
    <w:p w14:paraId="2B43B1FA">
      <w:pPr>
        <w:spacing w:before="78" w:line="220" w:lineRule="auto"/>
        <w:jc w:val="center"/>
        <w:rPr>
          <w:rFonts w:hint="eastAsia" w:ascii="宋体" w:hAnsi="宋体" w:cs="宋体"/>
          <w:spacing w:val="-1"/>
        </w:rPr>
      </w:pPr>
    </w:p>
    <w:p w14:paraId="466F07D1">
      <w:pPr>
        <w:spacing w:before="78" w:line="220" w:lineRule="auto"/>
        <w:jc w:val="center"/>
        <w:rPr>
          <w:rFonts w:hint="eastAsia" w:ascii="宋体" w:hAnsi="宋体" w:cs="宋体"/>
          <w:spacing w:val="-1"/>
        </w:rPr>
      </w:pPr>
    </w:p>
    <w:p w14:paraId="49DF5FE9">
      <w:pPr>
        <w:spacing w:before="78" w:line="220" w:lineRule="auto"/>
        <w:jc w:val="center"/>
        <w:rPr>
          <w:rFonts w:hint="eastAsia" w:ascii="宋体" w:hAnsi="宋体" w:cs="宋体"/>
          <w:spacing w:val="-1"/>
        </w:rPr>
      </w:pPr>
    </w:p>
    <w:p w14:paraId="4F18C416">
      <w:pPr>
        <w:spacing w:before="78" w:line="220" w:lineRule="auto"/>
        <w:jc w:val="center"/>
        <w:rPr>
          <w:rFonts w:hint="eastAsia" w:ascii="宋体" w:hAnsi="宋体" w:cs="宋体"/>
          <w:spacing w:val="-1"/>
        </w:rPr>
      </w:pPr>
    </w:p>
    <w:p w14:paraId="3C90D4CF">
      <w:pPr>
        <w:spacing w:before="78" w:line="220" w:lineRule="auto"/>
        <w:jc w:val="center"/>
        <w:rPr>
          <w:rFonts w:hint="eastAsia" w:ascii="宋体" w:hAnsi="宋体" w:cs="宋体"/>
          <w:spacing w:val="-1"/>
        </w:rPr>
      </w:pPr>
    </w:p>
    <w:p w14:paraId="5E76AAB6">
      <w:pPr>
        <w:spacing w:before="78" w:line="220" w:lineRule="auto"/>
        <w:jc w:val="center"/>
        <w:rPr>
          <w:rFonts w:hint="eastAsia" w:ascii="宋体" w:hAnsi="宋体" w:cs="宋体"/>
          <w:spacing w:val="-1"/>
        </w:rPr>
      </w:pPr>
    </w:p>
    <w:p w14:paraId="6BA05F8E">
      <w:pPr>
        <w:spacing w:before="78" w:line="220" w:lineRule="auto"/>
        <w:jc w:val="center"/>
        <w:rPr>
          <w:rFonts w:hint="eastAsia" w:ascii="宋体" w:hAnsi="宋体" w:cs="宋体"/>
          <w:spacing w:val="-1"/>
        </w:rPr>
      </w:pPr>
    </w:p>
    <w:p w14:paraId="03E68D68">
      <w:pPr>
        <w:spacing w:before="78" w:line="220" w:lineRule="auto"/>
        <w:jc w:val="center"/>
        <w:rPr>
          <w:rFonts w:hint="eastAsia" w:ascii="宋体" w:hAnsi="宋体" w:cs="宋体"/>
          <w:spacing w:val="-1"/>
        </w:rPr>
      </w:pPr>
    </w:p>
    <w:p w14:paraId="7D440CA2">
      <w:pPr>
        <w:rPr>
          <w:rFonts w:ascii="宋体" w:hAnsi="宋体" w:cs="宋体"/>
          <w:spacing w:val="-1"/>
        </w:rPr>
      </w:pPr>
      <w:r>
        <w:rPr>
          <w:rFonts w:ascii="宋体" w:hAnsi="宋体" w:cs="宋体"/>
          <w:spacing w:val="-1"/>
        </w:rPr>
        <w:br w:type="page"/>
      </w:r>
    </w:p>
    <w:p w14:paraId="03AEDC3E">
      <w:pPr>
        <w:spacing w:before="78" w:line="220" w:lineRule="auto"/>
        <w:jc w:val="center"/>
        <w:rPr>
          <w:rFonts w:hint="eastAsia" w:ascii="宋体" w:hAnsi="宋体" w:cs="宋体"/>
        </w:rPr>
      </w:pPr>
      <w:r>
        <w:rPr>
          <w:rFonts w:ascii="宋体" w:hAnsi="宋体" w:cs="宋体"/>
          <w:spacing w:val="-1"/>
        </w:rPr>
        <w:t>第二部分  通用条</w:t>
      </w:r>
      <w:r>
        <w:rPr>
          <w:rFonts w:hint="eastAsia" w:ascii="宋体" w:hAnsi="宋体" w:cs="宋体"/>
          <w:spacing w:val="-1"/>
        </w:rPr>
        <w:t>款</w:t>
      </w:r>
    </w:p>
    <w:p w14:paraId="04FF8E2C">
      <w:pPr>
        <w:pStyle w:val="187"/>
        <w:spacing w:line="257" w:lineRule="auto"/>
      </w:pPr>
    </w:p>
    <w:p w14:paraId="10990309">
      <w:pPr>
        <w:pStyle w:val="187"/>
        <w:spacing w:line="258" w:lineRule="auto"/>
      </w:pPr>
    </w:p>
    <w:p w14:paraId="3A927094">
      <w:pPr>
        <w:spacing w:before="78" w:line="219" w:lineRule="auto"/>
        <w:jc w:val="center"/>
        <w:rPr>
          <w:rFonts w:hint="eastAsia" w:ascii="宋体" w:hAnsi="宋体" w:cs="宋体"/>
        </w:rPr>
      </w:pPr>
      <w:r>
        <w:rPr>
          <w:rFonts w:ascii="宋体" w:hAnsi="宋体" w:cs="宋体"/>
        </w:rPr>
        <w:t>详见《建设工程造价咨询合同（示范文本）》（GF-2015-021</w:t>
      </w:r>
      <w:r>
        <w:rPr>
          <w:rFonts w:ascii="宋体" w:hAnsi="宋体" w:cs="宋体"/>
          <w:spacing w:val="-1"/>
        </w:rPr>
        <w:t>2）第二部分“通用条件</w:t>
      </w:r>
      <w:r>
        <w:rPr>
          <w:rFonts w:ascii="宋体" w:hAnsi="宋体" w:cs="宋体"/>
          <w:spacing w:val="-88"/>
        </w:rPr>
        <w:t xml:space="preserve"> </w:t>
      </w:r>
      <w:r>
        <w:rPr>
          <w:rFonts w:ascii="宋体" w:hAnsi="宋体" w:cs="宋体"/>
          <w:spacing w:val="-1"/>
        </w:rPr>
        <w:t>”。</w:t>
      </w:r>
    </w:p>
    <w:p w14:paraId="4D0D42F3">
      <w:pPr>
        <w:pStyle w:val="187"/>
        <w:spacing w:line="274" w:lineRule="auto"/>
        <w:ind w:firstLine="0"/>
      </w:pPr>
    </w:p>
    <w:p w14:paraId="242827D4">
      <w:pPr>
        <w:pStyle w:val="187"/>
        <w:spacing w:line="274" w:lineRule="auto"/>
      </w:pPr>
    </w:p>
    <w:p w14:paraId="11E45125">
      <w:pPr>
        <w:spacing w:before="78" w:line="220" w:lineRule="auto"/>
        <w:ind w:left="4873" w:hanging="4674"/>
        <w:jc w:val="center"/>
      </w:pPr>
      <w:r>
        <w:rPr>
          <w:rFonts w:ascii="宋体" w:hAnsi="宋体" w:cs="宋体"/>
          <w:spacing w:val="-1"/>
        </w:rPr>
        <w:t>第三部分  专</w:t>
      </w:r>
      <w:r>
        <w:rPr>
          <w:rFonts w:hint="eastAsia" w:ascii="宋体" w:hAnsi="宋体" w:cs="宋体"/>
          <w:spacing w:val="-1"/>
        </w:rPr>
        <w:t>用</w:t>
      </w:r>
      <w:r>
        <w:rPr>
          <w:rFonts w:ascii="宋体" w:hAnsi="宋体" w:cs="宋体"/>
          <w:spacing w:val="-1"/>
        </w:rPr>
        <w:t>条</w:t>
      </w:r>
      <w:r>
        <w:rPr>
          <w:rFonts w:hint="eastAsia" w:ascii="宋体" w:hAnsi="宋体" w:cs="宋体"/>
          <w:spacing w:val="-1"/>
        </w:rPr>
        <w:t>款</w:t>
      </w:r>
    </w:p>
    <w:p w14:paraId="663B4F59">
      <w:pPr>
        <w:pStyle w:val="187"/>
        <w:spacing w:line="258" w:lineRule="auto"/>
        <w:ind w:left="4323" w:hanging="4124"/>
      </w:pPr>
    </w:p>
    <w:p w14:paraId="4A22F6D9">
      <w:pPr>
        <w:spacing w:before="78" w:line="220" w:lineRule="auto"/>
        <w:rPr>
          <w:rFonts w:hint="eastAsia" w:ascii="宋体" w:hAnsi="宋体" w:cs="宋体"/>
        </w:rPr>
      </w:pPr>
      <w:r>
        <w:rPr>
          <w:rFonts w:ascii="宋体" w:hAnsi="宋体" w:cs="宋体"/>
          <w:spacing w:val="-2"/>
        </w:rPr>
        <w:t>一、甲方的义务</w:t>
      </w:r>
    </w:p>
    <w:p w14:paraId="4B1370D0">
      <w:pPr>
        <w:spacing w:before="287" w:line="572" w:lineRule="exact"/>
        <w:ind w:firstLine="476"/>
        <w:rPr>
          <w:rFonts w:hint="eastAsia" w:ascii="宋体" w:hAnsi="宋体" w:cs="宋体"/>
        </w:rPr>
      </w:pPr>
      <w:r>
        <w:rPr>
          <w:rFonts w:ascii="宋体" w:hAnsi="宋体" w:cs="宋体"/>
          <w:spacing w:val="-1"/>
          <w:position w:val="25"/>
        </w:rPr>
        <w:t>1.在订立协议后，及时向乙方提供与本合同咨询业务有关资料。</w:t>
      </w:r>
    </w:p>
    <w:p w14:paraId="07D4E2E1">
      <w:pPr>
        <w:spacing w:line="219" w:lineRule="auto"/>
        <w:ind w:firstLine="476"/>
        <w:rPr>
          <w:rFonts w:hint="eastAsia" w:ascii="宋体" w:hAnsi="宋体" w:cs="宋体"/>
        </w:rPr>
      </w:pPr>
      <w:r>
        <w:rPr>
          <w:rFonts w:ascii="宋体" w:hAnsi="宋体" w:cs="宋体"/>
          <w:spacing w:val="-1"/>
        </w:rPr>
        <w:t>2.对乙方书面提交并要求</w:t>
      </w:r>
      <w:r>
        <w:rPr>
          <w:rFonts w:hint="eastAsia" w:ascii="宋体" w:hAnsi="宋体" w:cs="宋体"/>
          <w:spacing w:val="-1"/>
        </w:rPr>
        <w:t>作出决定</w:t>
      </w:r>
      <w:r>
        <w:rPr>
          <w:rFonts w:ascii="宋体" w:hAnsi="宋体" w:cs="宋体"/>
          <w:spacing w:val="-1"/>
        </w:rPr>
        <w:t>的事宜及时给予答复。</w:t>
      </w:r>
    </w:p>
    <w:p w14:paraId="65B2D608">
      <w:pPr>
        <w:spacing w:before="286" w:line="220" w:lineRule="auto"/>
        <w:ind w:firstLine="476"/>
        <w:rPr>
          <w:rFonts w:hint="eastAsia" w:ascii="宋体" w:hAnsi="宋体" w:cs="宋体"/>
          <w:spacing w:val="-1"/>
        </w:rPr>
      </w:pPr>
      <w:r>
        <w:rPr>
          <w:rFonts w:ascii="宋体" w:hAnsi="宋体" w:cs="宋体"/>
          <w:spacing w:val="-1"/>
        </w:rPr>
        <w:t>3.协调乙方在</w:t>
      </w:r>
      <w:r>
        <w:rPr>
          <w:rFonts w:hint="eastAsia" w:ascii="宋体" w:hAnsi="宋体" w:cs="宋体"/>
          <w:spacing w:val="-1"/>
        </w:rPr>
        <w:t>审计</w:t>
      </w:r>
      <w:r>
        <w:rPr>
          <w:rFonts w:ascii="宋体" w:hAnsi="宋体" w:cs="宋体"/>
          <w:spacing w:val="-1"/>
        </w:rPr>
        <w:t>工作中与项目主管部门、建设单位等方面的联系。</w:t>
      </w:r>
    </w:p>
    <w:p w14:paraId="42A2A2FE">
      <w:pPr>
        <w:spacing w:before="286" w:line="220" w:lineRule="auto"/>
        <w:rPr>
          <w:rFonts w:hint="eastAsia" w:ascii="宋体" w:hAnsi="宋体" w:cs="宋体"/>
        </w:rPr>
      </w:pPr>
      <w:r>
        <w:rPr>
          <w:rFonts w:ascii="宋体" w:hAnsi="宋体" w:cs="宋体"/>
          <w:spacing w:val="-2"/>
        </w:rPr>
        <w:t>二、甲方的权利</w:t>
      </w:r>
    </w:p>
    <w:p w14:paraId="6E1EF232">
      <w:pPr>
        <w:tabs>
          <w:tab w:val="left" w:pos="9040"/>
        </w:tabs>
        <w:spacing w:before="78" w:line="440" w:lineRule="exact"/>
        <w:ind w:right="105" w:firstLine="480"/>
        <w:rPr>
          <w:rFonts w:hint="eastAsia" w:ascii="宋体" w:hAnsi="宋体" w:cs="宋体"/>
        </w:rPr>
      </w:pPr>
      <w:r>
        <w:rPr>
          <w:rFonts w:ascii="宋体" w:hAnsi="宋体" w:cs="宋体"/>
        </w:rPr>
        <w:t>1.根据</w:t>
      </w:r>
      <w:r>
        <w:rPr>
          <w:rFonts w:hint="eastAsia" w:ascii="宋体" w:hAnsi="宋体" w:cs="宋体"/>
        </w:rPr>
        <w:t>审计</w:t>
      </w:r>
      <w:r>
        <w:rPr>
          <w:rFonts w:ascii="宋体" w:hAnsi="宋体" w:cs="宋体"/>
        </w:rPr>
        <w:t>任务的具体情况提出</w:t>
      </w:r>
      <w:r>
        <w:rPr>
          <w:rFonts w:hint="eastAsia" w:ascii="宋体" w:hAnsi="宋体" w:cs="宋体"/>
        </w:rPr>
        <w:t>审计</w:t>
      </w:r>
      <w:r>
        <w:rPr>
          <w:rFonts w:ascii="宋体" w:hAnsi="宋体" w:cs="宋体"/>
        </w:rPr>
        <w:t>具体要求。</w:t>
      </w:r>
    </w:p>
    <w:p w14:paraId="55F501C4">
      <w:pPr>
        <w:tabs>
          <w:tab w:val="left" w:pos="9040"/>
        </w:tabs>
        <w:spacing w:before="78" w:line="440" w:lineRule="exact"/>
        <w:ind w:right="105" w:firstLine="480"/>
        <w:rPr>
          <w:rFonts w:hint="eastAsia" w:ascii="宋体" w:hAnsi="宋体" w:cs="宋体"/>
        </w:rPr>
      </w:pPr>
      <w:r>
        <w:rPr>
          <w:rFonts w:ascii="宋体" w:hAnsi="宋体" w:cs="宋体"/>
        </w:rPr>
        <w:t>2.有权对乙方履行项目</w:t>
      </w:r>
      <w:r>
        <w:rPr>
          <w:rFonts w:hint="eastAsia" w:ascii="宋体" w:hAnsi="宋体" w:cs="宋体"/>
        </w:rPr>
        <w:t>审计</w:t>
      </w:r>
      <w:r>
        <w:rPr>
          <w:rFonts w:ascii="宋体" w:hAnsi="宋体" w:cs="宋体"/>
        </w:rPr>
        <w:t>的过程进行监督和检查。</w:t>
      </w:r>
    </w:p>
    <w:p w14:paraId="3217C46C">
      <w:pPr>
        <w:tabs>
          <w:tab w:val="left" w:pos="9040"/>
        </w:tabs>
        <w:spacing w:before="78" w:line="440" w:lineRule="exact"/>
        <w:ind w:right="105" w:firstLine="480"/>
        <w:rPr>
          <w:rFonts w:hint="eastAsia" w:ascii="宋体" w:hAnsi="宋体" w:cs="宋体"/>
        </w:rPr>
      </w:pPr>
      <w:r>
        <w:rPr>
          <w:rFonts w:ascii="宋体" w:hAnsi="宋体" w:cs="宋体"/>
        </w:rPr>
        <w:t>3.咨询服务期间，若发现乙方的人员徇私舞弊、吃、拿、卡、要，或者其他任何对咨询工作不利的行为，甲方有权对该人员进行清退，并由乙方承担因此而给甲方造成的一切损失。</w:t>
      </w:r>
    </w:p>
    <w:p w14:paraId="506AB23D">
      <w:pPr>
        <w:tabs>
          <w:tab w:val="left" w:pos="9040"/>
        </w:tabs>
        <w:spacing w:before="78" w:line="440" w:lineRule="exact"/>
        <w:ind w:right="105" w:firstLine="480"/>
        <w:rPr>
          <w:rFonts w:hint="eastAsia" w:ascii="宋体" w:hAnsi="宋体" w:cs="宋体"/>
        </w:rPr>
      </w:pPr>
      <w:r>
        <w:rPr>
          <w:rFonts w:ascii="宋体" w:hAnsi="宋体" w:cs="宋体"/>
        </w:rPr>
        <w:t>4.若乙方专业人员不按合同履行其职责，有权要求更换乙方专业人员，直至终止合同。</w:t>
      </w:r>
    </w:p>
    <w:p w14:paraId="27ABF6A5">
      <w:pPr>
        <w:tabs>
          <w:tab w:val="left" w:pos="9040"/>
        </w:tabs>
        <w:spacing w:before="78" w:line="440" w:lineRule="exact"/>
        <w:ind w:right="105" w:firstLine="480"/>
        <w:rPr>
          <w:rFonts w:hint="eastAsia" w:ascii="宋体" w:hAnsi="宋体" w:cs="宋体"/>
        </w:rPr>
      </w:pPr>
      <w:r>
        <w:rPr>
          <w:rFonts w:ascii="宋体" w:hAnsi="宋体" w:cs="宋体"/>
        </w:rPr>
        <w:t>5.根据实际需要对咨询服务成果进行抽查复核，并会同有关部门进行处理。</w:t>
      </w:r>
    </w:p>
    <w:p w14:paraId="2C478FAA">
      <w:pPr>
        <w:tabs>
          <w:tab w:val="left" w:pos="9040"/>
        </w:tabs>
        <w:spacing w:before="78" w:line="440" w:lineRule="exact"/>
        <w:ind w:right="105" w:firstLine="480"/>
        <w:rPr>
          <w:rFonts w:hint="eastAsia" w:ascii="宋体" w:hAnsi="宋体" w:cs="宋体"/>
        </w:rPr>
      </w:pPr>
      <w:r>
        <w:rPr>
          <w:rFonts w:ascii="宋体" w:hAnsi="宋体" w:cs="宋体"/>
        </w:rPr>
        <w:t>6.因乙方的咨询结果给甲方造成重大损失的，甲方将通报行业主管部门或者其他相关部门进行处理，依法追究乙方的民事责任或者刑事责任。</w:t>
      </w:r>
    </w:p>
    <w:p w14:paraId="0039F81A">
      <w:pPr>
        <w:tabs>
          <w:tab w:val="left" w:pos="9040"/>
        </w:tabs>
        <w:spacing w:before="78" w:line="440" w:lineRule="exact"/>
        <w:ind w:right="105" w:firstLine="480"/>
        <w:rPr>
          <w:rFonts w:hint="eastAsia" w:ascii="宋体" w:hAnsi="宋体" w:cs="宋体"/>
        </w:rPr>
      </w:pPr>
      <w:r>
        <w:rPr>
          <w:rFonts w:ascii="宋体" w:hAnsi="宋体" w:cs="宋体"/>
        </w:rPr>
        <w:t>7.工作成果文件的知识产权属于甲方所有。</w:t>
      </w:r>
    </w:p>
    <w:p w14:paraId="527C3E86">
      <w:pPr>
        <w:spacing w:before="286" w:line="220" w:lineRule="auto"/>
        <w:rPr>
          <w:rFonts w:hint="eastAsia" w:ascii="宋体" w:hAnsi="宋体" w:cs="宋体"/>
        </w:rPr>
      </w:pPr>
      <w:r>
        <w:rPr>
          <w:rFonts w:ascii="宋体" w:hAnsi="宋体" w:cs="宋体"/>
          <w:spacing w:val="-1"/>
        </w:rPr>
        <w:t>三、乙方的义务</w:t>
      </w:r>
    </w:p>
    <w:p w14:paraId="12D367E0">
      <w:pPr>
        <w:spacing w:before="284" w:line="221" w:lineRule="auto"/>
        <w:ind w:left="4761" w:hanging="4322"/>
        <w:rPr>
          <w:rFonts w:hint="eastAsia" w:ascii="宋体" w:hAnsi="宋体" w:cs="宋体"/>
        </w:rPr>
      </w:pPr>
      <w:r>
        <w:rPr>
          <w:rFonts w:ascii="宋体" w:hAnsi="宋体" w:cs="宋体"/>
          <w:spacing w:val="-4"/>
        </w:rPr>
        <w:t>1.项目咨询团队</w:t>
      </w:r>
    </w:p>
    <w:p w14:paraId="68E3C42F">
      <w:pPr>
        <w:pBdr>
          <w:top w:val="none" w:color="000000" w:sz="0" w:space="0"/>
          <w:left w:val="none" w:color="000000" w:sz="0" w:space="0"/>
          <w:bottom w:val="none" w:color="000000" w:sz="0" w:space="0"/>
          <w:right w:val="none" w:color="000000" w:sz="0" w:space="0"/>
        </w:pBdr>
        <w:spacing w:line="499" w:lineRule="atLeast"/>
        <w:ind w:firstLine="480"/>
        <w:rPr>
          <w:rFonts w:hint="eastAsia" w:ascii="宋体" w:hAnsi="宋体" w:cs="宋体"/>
        </w:rPr>
      </w:pPr>
      <w:r>
        <w:rPr>
          <w:rFonts w:ascii="宋体" w:hAnsi="宋体" w:cs="宋体"/>
        </w:rPr>
        <w:t>（1）项目咨询团队的项目专业</w:t>
      </w:r>
      <w:r>
        <w:rPr>
          <w:rFonts w:hint="eastAsia" w:ascii="宋体" w:hAnsi="宋体" w:cs="宋体"/>
        </w:rPr>
        <w:t>审计</w:t>
      </w:r>
      <w:r>
        <w:rPr>
          <w:rFonts w:ascii="宋体" w:hAnsi="宋体" w:cs="宋体"/>
        </w:rPr>
        <w:t>人员一经确定，未经甲方认可，不得随意变更。</w:t>
      </w:r>
    </w:p>
    <w:p w14:paraId="209ED7A7">
      <w:pPr>
        <w:tabs>
          <w:tab w:val="left" w:pos="9040"/>
        </w:tabs>
        <w:spacing w:before="78" w:line="440" w:lineRule="exact"/>
        <w:ind w:right="105" w:firstLine="480"/>
        <w:rPr>
          <w:rFonts w:hint="eastAsia" w:ascii="宋体" w:hAnsi="宋体" w:cs="宋体"/>
        </w:rPr>
      </w:pPr>
      <w:r>
        <w:rPr>
          <w:rFonts w:ascii="宋体" w:hAnsi="宋体" w:cs="宋体"/>
        </w:rPr>
        <w:t>（2）项目负责人及联系电话：             ；</w:t>
      </w:r>
    </w:p>
    <w:p w14:paraId="0F7952E6">
      <w:pPr>
        <w:tabs>
          <w:tab w:val="left" w:pos="9040"/>
        </w:tabs>
        <w:spacing w:before="78" w:line="440" w:lineRule="exact"/>
        <w:ind w:right="105" w:firstLine="480"/>
        <w:rPr>
          <w:rFonts w:hint="eastAsia" w:ascii="宋体" w:hAnsi="宋体" w:cs="宋体"/>
        </w:rPr>
      </w:pPr>
      <w:r>
        <w:rPr>
          <w:rFonts w:ascii="宋体" w:hAnsi="宋体" w:cs="宋体"/>
        </w:rPr>
        <w:t>负责本咨询项目的具体实施及与甲方的联系等事宜。</w:t>
      </w:r>
    </w:p>
    <w:p w14:paraId="7FD25330">
      <w:pPr>
        <w:tabs>
          <w:tab w:val="left" w:pos="9040"/>
        </w:tabs>
        <w:spacing w:before="78" w:line="440" w:lineRule="exact"/>
        <w:ind w:right="105" w:firstLine="480"/>
        <w:rPr>
          <w:rFonts w:hint="eastAsia" w:ascii="宋体" w:hAnsi="宋体" w:cs="宋体"/>
          <w:u w:val="single"/>
        </w:rPr>
      </w:pPr>
      <w:r>
        <w:rPr>
          <w:rFonts w:ascii="宋体" w:hAnsi="宋体" w:cs="宋体"/>
        </w:rPr>
        <w:t xml:space="preserve">技术负责人： </w:t>
      </w:r>
      <w:r>
        <w:rPr>
          <w:rFonts w:ascii="宋体" w:hAnsi="宋体" w:cs="宋体"/>
          <w:u w:val="single"/>
        </w:rPr>
        <w:t xml:space="preserve">                      </w:t>
      </w:r>
      <w:r>
        <w:rPr>
          <w:rFonts w:ascii="宋体" w:hAnsi="宋体" w:cs="宋体"/>
        </w:rPr>
        <w:t>；</w:t>
      </w:r>
    </w:p>
    <w:p w14:paraId="74EC3DBD">
      <w:pPr>
        <w:tabs>
          <w:tab w:val="left" w:pos="9040"/>
        </w:tabs>
        <w:spacing w:before="78" w:line="440" w:lineRule="exact"/>
        <w:ind w:right="105" w:firstLine="480"/>
        <w:rPr>
          <w:rFonts w:hint="eastAsia" w:ascii="宋体" w:hAnsi="宋体" w:cs="宋体"/>
        </w:rPr>
      </w:pPr>
      <w:r>
        <w:rPr>
          <w:rFonts w:ascii="宋体" w:hAnsi="宋体" w:cs="宋体"/>
        </w:rPr>
        <w:t>专业咨询员：</w:t>
      </w:r>
      <w:r>
        <w:rPr>
          <w:rFonts w:hint="eastAsia" w:ascii="宋体" w:hAnsi="宋体" w:cs="宋体"/>
        </w:rPr>
        <w:t xml:space="preserve"> </w:t>
      </w:r>
      <w:r>
        <w:rPr>
          <w:rFonts w:ascii="宋体" w:hAnsi="宋体" w:cs="宋体"/>
          <w:u w:val="single"/>
        </w:rPr>
        <w:t xml:space="preserve">                      </w:t>
      </w:r>
      <w:r>
        <w:rPr>
          <w:rFonts w:ascii="宋体" w:hAnsi="宋体" w:cs="宋体"/>
        </w:rPr>
        <w:t>。</w:t>
      </w:r>
    </w:p>
    <w:p w14:paraId="3BDB2BFB">
      <w:pPr>
        <w:tabs>
          <w:tab w:val="left" w:pos="9040"/>
        </w:tabs>
        <w:spacing w:before="78" w:line="440" w:lineRule="exact"/>
        <w:ind w:right="105" w:firstLine="480"/>
        <w:rPr>
          <w:rFonts w:hint="eastAsia" w:ascii="宋体" w:hAnsi="宋体" w:cs="宋体"/>
        </w:rPr>
      </w:pPr>
      <w:r>
        <w:rPr>
          <w:rFonts w:ascii="宋体" w:hAnsi="宋体" w:cs="宋体"/>
        </w:rPr>
        <w:t>2.乙方的工作职责</w:t>
      </w:r>
    </w:p>
    <w:p w14:paraId="5A996A26">
      <w:pPr>
        <w:tabs>
          <w:tab w:val="left" w:pos="9040"/>
        </w:tabs>
        <w:spacing w:before="78" w:line="440" w:lineRule="exact"/>
        <w:ind w:right="105" w:firstLine="480"/>
        <w:rPr>
          <w:rFonts w:hint="eastAsia" w:ascii="宋体" w:hAnsi="宋体" w:cs="宋体"/>
        </w:rPr>
      </w:pPr>
      <w:r>
        <w:rPr>
          <w:rFonts w:ascii="宋体" w:hAnsi="宋体" w:cs="宋体"/>
        </w:rPr>
        <w:t>（1）乙方应当在签订合同后制定详细的审计工作方案，确定项目咨询团队成员分工和时间进度安排。</w:t>
      </w:r>
    </w:p>
    <w:p w14:paraId="371C9A73">
      <w:pPr>
        <w:tabs>
          <w:tab w:val="left" w:pos="9040"/>
        </w:tabs>
        <w:spacing w:before="78" w:line="440" w:lineRule="exact"/>
        <w:ind w:right="105" w:firstLine="480"/>
        <w:rPr>
          <w:rFonts w:hint="eastAsia" w:ascii="宋体" w:hAnsi="宋体" w:cs="宋体"/>
        </w:rPr>
      </w:pPr>
      <w:r>
        <w:rPr>
          <w:rFonts w:ascii="宋体" w:hAnsi="宋体" w:cs="宋体"/>
        </w:rPr>
        <w:t>（2）乙方在接收资料后应及时对</w:t>
      </w:r>
      <w:r>
        <w:rPr>
          <w:rFonts w:hint="eastAsia" w:ascii="宋体" w:hAnsi="宋体" w:cs="宋体"/>
        </w:rPr>
        <w:t>审计</w:t>
      </w:r>
      <w:r>
        <w:rPr>
          <w:rFonts w:ascii="宋体" w:hAnsi="宋体" w:cs="宋体"/>
        </w:rPr>
        <w:t>资料的有效性和完整性进行审查，在三个工作日内向甲方以书面形式（加盖公章）提交其缺少的或手续不全的资料清单，并将手续不全的结算送审资料一并退回甲方。造成</w:t>
      </w:r>
      <w:r>
        <w:rPr>
          <w:rFonts w:hint="eastAsia" w:ascii="宋体" w:hAnsi="宋体" w:cs="宋体"/>
        </w:rPr>
        <w:t>审计</w:t>
      </w:r>
      <w:r>
        <w:rPr>
          <w:rFonts w:ascii="宋体" w:hAnsi="宋体" w:cs="宋体"/>
        </w:rPr>
        <w:t>延期的，由乙方承担逾期责任。</w:t>
      </w:r>
    </w:p>
    <w:p w14:paraId="76C44F09">
      <w:pPr>
        <w:tabs>
          <w:tab w:val="left" w:pos="9040"/>
        </w:tabs>
        <w:spacing w:before="78" w:line="440" w:lineRule="exact"/>
        <w:ind w:right="105" w:firstLine="480"/>
        <w:rPr>
          <w:rFonts w:hint="eastAsia" w:ascii="宋体" w:hAnsi="宋体" w:cs="宋体"/>
        </w:rPr>
      </w:pPr>
      <w:r>
        <w:rPr>
          <w:rFonts w:ascii="宋体" w:hAnsi="宋体" w:cs="宋体"/>
        </w:rPr>
        <w:t>（3）乙方在我国现行法律、政策允许的范围内，遵循诚实、勤勉、尽职的原则，按合同约定为甲方提供服务。</w:t>
      </w:r>
    </w:p>
    <w:p w14:paraId="3A5835A3">
      <w:pPr>
        <w:tabs>
          <w:tab w:val="left" w:pos="9040"/>
        </w:tabs>
        <w:spacing w:before="78" w:line="440" w:lineRule="exact"/>
        <w:ind w:right="105" w:firstLine="480"/>
        <w:rPr>
          <w:rFonts w:hint="eastAsia" w:ascii="宋体" w:hAnsi="宋体" w:cs="宋体"/>
        </w:rPr>
      </w:pPr>
      <w:r>
        <w:rPr>
          <w:rFonts w:ascii="宋体" w:hAnsi="宋体" w:cs="宋体"/>
        </w:rPr>
        <w:t>（4）乙方应运用一切合理的专业技术、知识技能和项目经验，按照职业道德准则和行业公认标准尽其全部职责，勤勉、谨慎、公正地履行其在本合同项下的责任和义务。依据现行</w:t>
      </w:r>
      <w:r>
        <w:rPr>
          <w:rFonts w:ascii="宋体" w:hAnsi="宋体" w:cs="宋体"/>
          <w:spacing w:val="1"/>
        </w:rPr>
        <w:t>各专业计价规范、定额、取费标准、造价信息、施工技术</w:t>
      </w:r>
      <w:r>
        <w:rPr>
          <w:rFonts w:ascii="宋体" w:hAnsi="宋体" w:cs="宋体"/>
        </w:rPr>
        <w:t>规范等开展工作。保证所提供的服</w:t>
      </w:r>
      <w:r>
        <w:rPr>
          <w:rFonts w:ascii="宋体" w:hAnsi="宋体" w:cs="宋体"/>
          <w:spacing w:val="1"/>
        </w:rPr>
        <w:t>务符合法律法规和国家强制性标准的要求，保证审核工作</w:t>
      </w:r>
      <w:r>
        <w:rPr>
          <w:rFonts w:ascii="宋体" w:hAnsi="宋体" w:cs="宋体"/>
        </w:rPr>
        <w:t>公平、公正，承担由</w:t>
      </w:r>
      <w:r>
        <w:rPr>
          <w:rFonts w:hint="eastAsia" w:ascii="宋体" w:hAnsi="宋体" w:cs="宋体"/>
        </w:rPr>
        <w:t>审计</w:t>
      </w:r>
      <w:r>
        <w:rPr>
          <w:rFonts w:ascii="宋体" w:hAnsi="宋体" w:cs="宋体"/>
        </w:rPr>
        <w:t>成果所引</w:t>
      </w:r>
      <w:r>
        <w:rPr>
          <w:rFonts w:ascii="宋体" w:hAnsi="宋体" w:cs="宋体"/>
          <w:spacing w:val="-2"/>
        </w:rPr>
        <w:t>起的全部责任和损失。</w:t>
      </w:r>
    </w:p>
    <w:p w14:paraId="3BD5657C">
      <w:pPr>
        <w:tabs>
          <w:tab w:val="left" w:pos="9040"/>
        </w:tabs>
        <w:spacing w:before="78" w:line="440" w:lineRule="exact"/>
        <w:ind w:right="105" w:firstLine="480"/>
        <w:rPr>
          <w:rFonts w:hint="eastAsia" w:ascii="宋体" w:hAnsi="宋体" w:cs="宋体"/>
        </w:rPr>
      </w:pPr>
      <w:r>
        <w:rPr>
          <w:rFonts w:ascii="宋体" w:hAnsi="宋体" w:cs="宋体"/>
        </w:rPr>
        <w:t>（5）乙方应独立完成</w:t>
      </w:r>
      <w:r>
        <w:rPr>
          <w:rFonts w:hint="eastAsia" w:ascii="宋体" w:hAnsi="宋体" w:cs="宋体"/>
        </w:rPr>
        <w:t>审计</w:t>
      </w:r>
      <w:r>
        <w:rPr>
          <w:rFonts w:ascii="宋体" w:hAnsi="宋体" w:cs="宋体"/>
        </w:rPr>
        <w:t>任务，不得以任何形式将</w:t>
      </w:r>
      <w:r>
        <w:rPr>
          <w:rFonts w:hint="eastAsia" w:ascii="宋体" w:hAnsi="宋体" w:cs="宋体"/>
        </w:rPr>
        <w:t>审计</w:t>
      </w:r>
      <w:r>
        <w:rPr>
          <w:rFonts w:ascii="宋体" w:hAnsi="宋体" w:cs="宋体"/>
        </w:rPr>
        <w:t>任务再委托给其他中介机构或下属分支机构。</w:t>
      </w:r>
    </w:p>
    <w:p w14:paraId="167E90A9">
      <w:pPr>
        <w:tabs>
          <w:tab w:val="left" w:pos="9040"/>
        </w:tabs>
        <w:spacing w:before="78" w:line="440" w:lineRule="exact"/>
        <w:ind w:right="105" w:firstLine="480"/>
        <w:rPr>
          <w:rFonts w:hint="eastAsia" w:ascii="宋体" w:hAnsi="宋体" w:cs="宋体"/>
        </w:rPr>
      </w:pPr>
      <w:r>
        <w:rPr>
          <w:rFonts w:ascii="宋体" w:hAnsi="宋体" w:cs="宋体"/>
        </w:rPr>
        <w:t>（6）乙方或者其成员遇有应当回避的情况时，应当主动提出回避。</w:t>
      </w:r>
    </w:p>
    <w:p w14:paraId="64CC4E71">
      <w:pPr>
        <w:tabs>
          <w:tab w:val="left" w:pos="9040"/>
        </w:tabs>
        <w:spacing w:before="78" w:line="440" w:lineRule="exact"/>
        <w:ind w:right="105" w:firstLine="480"/>
        <w:rPr>
          <w:rFonts w:hint="eastAsia" w:ascii="宋体" w:hAnsi="宋体" w:cs="宋体"/>
        </w:rPr>
      </w:pPr>
      <w:r>
        <w:rPr>
          <w:rFonts w:ascii="宋体" w:hAnsi="宋体" w:cs="宋体"/>
        </w:rPr>
        <w:t>（7）乙方进行</w:t>
      </w:r>
      <w:r>
        <w:rPr>
          <w:rFonts w:hint="eastAsia" w:ascii="宋体" w:hAnsi="宋体" w:cs="宋体"/>
        </w:rPr>
        <w:t>审计</w:t>
      </w:r>
      <w:r>
        <w:rPr>
          <w:rFonts w:ascii="宋体" w:hAnsi="宋体" w:cs="宋体"/>
        </w:rPr>
        <w:t>工作，及时告知甲方相关工作进展情况，对重大或有争议事项及工作进度情况等应及时与甲方沟通，由甲方组织相关单位和人员讨论协商解决。</w:t>
      </w:r>
    </w:p>
    <w:p w14:paraId="1AA5A158">
      <w:pPr>
        <w:tabs>
          <w:tab w:val="left" w:pos="9040"/>
        </w:tabs>
        <w:spacing w:before="78" w:line="440" w:lineRule="exact"/>
        <w:ind w:right="105" w:firstLine="480"/>
        <w:rPr>
          <w:rFonts w:hint="eastAsia" w:ascii="宋体" w:hAnsi="宋体" w:cs="宋体"/>
        </w:rPr>
      </w:pPr>
      <w:r>
        <w:rPr>
          <w:rFonts w:ascii="宋体" w:hAnsi="宋体" w:cs="宋体"/>
        </w:rPr>
        <w:t>（8）履约过程中涉及的敏感资料、电子数据等相关信息，乙方应严格执行保密的相关规定，不得以任何方式向任何第三人披露、泄露或许可第三人使用，否则追究其相应法律责任。</w:t>
      </w:r>
    </w:p>
    <w:p w14:paraId="47BE655E">
      <w:pPr>
        <w:tabs>
          <w:tab w:val="left" w:pos="9040"/>
        </w:tabs>
        <w:spacing w:before="78" w:line="440" w:lineRule="exact"/>
        <w:ind w:right="105" w:firstLine="480"/>
        <w:rPr>
          <w:rFonts w:hint="eastAsia" w:ascii="宋体" w:hAnsi="宋体" w:cs="宋体"/>
        </w:rPr>
      </w:pPr>
      <w:r>
        <w:rPr>
          <w:rFonts w:ascii="宋体" w:hAnsi="宋体" w:cs="宋体"/>
        </w:rPr>
        <w:t>（9）乙方应当客观公正、实事求是、廉洁奉公，并保持严谨、稳健、负责的职业态度，在履行合同义务时应当真实</w:t>
      </w:r>
      <w:r>
        <w:rPr>
          <w:rFonts w:hint="eastAsia" w:ascii="宋体" w:hAnsi="宋体" w:cs="宋体"/>
        </w:rPr>
        <w:t>反映</w:t>
      </w:r>
      <w:r>
        <w:rPr>
          <w:rFonts w:ascii="宋体" w:hAnsi="宋体" w:cs="宋体"/>
        </w:rPr>
        <w:t>审计过程、审计结果、客观评价审计事项。</w:t>
      </w:r>
    </w:p>
    <w:p w14:paraId="1F1F63A6">
      <w:pPr>
        <w:tabs>
          <w:tab w:val="left" w:pos="9040"/>
        </w:tabs>
        <w:spacing w:before="78" w:line="440" w:lineRule="exact"/>
        <w:ind w:right="105" w:firstLine="480"/>
        <w:rPr>
          <w:rFonts w:hint="eastAsia" w:ascii="宋体" w:hAnsi="宋体" w:cs="宋体"/>
        </w:rPr>
      </w:pPr>
      <w:r>
        <w:rPr>
          <w:rFonts w:ascii="宋体" w:hAnsi="宋体" w:cs="宋体"/>
        </w:rPr>
        <w:t>（10）乙方应保证甲方在使用、接受本合同服务时不受第三方提出侵犯其专利权、版权、商标权和工业设计权等知识产权的起诉。一旦出现侵权，由乙方承担全部责任。</w:t>
      </w:r>
    </w:p>
    <w:p w14:paraId="0C14599D">
      <w:pPr>
        <w:tabs>
          <w:tab w:val="left" w:pos="9040"/>
        </w:tabs>
        <w:spacing w:before="78" w:line="440" w:lineRule="exact"/>
        <w:ind w:right="105" w:firstLine="480"/>
        <w:rPr>
          <w:rFonts w:hint="eastAsia" w:ascii="宋体" w:hAnsi="宋体" w:cs="宋体"/>
        </w:rPr>
      </w:pPr>
      <w:r>
        <w:rPr>
          <w:rFonts w:ascii="宋体" w:hAnsi="宋体" w:cs="宋体"/>
        </w:rPr>
        <w:t>（11）乙方应确保在甲方委托书约定的时间内向甲方出具咨询成果文件。</w:t>
      </w:r>
    </w:p>
    <w:p w14:paraId="532D33C9">
      <w:pPr>
        <w:tabs>
          <w:tab w:val="left" w:pos="9040"/>
        </w:tabs>
        <w:spacing w:before="78" w:line="440" w:lineRule="exact"/>
        <w:ind w:right="105" w:firstLine="480"/>
        <w:rPr>
          <w:rFonts w:hint="eastAsia" w:ascii="宋体" w:hAnsi="宋体" w:cs="宋体"/>
        </w:rPr>
      </w:pPr>
      <w:r>
        <w:rPr>
          <w:rFonts w:ascii="宋体" w:hAnsi="宋体" w:cs="宋体"/>
        </w:rPr>
        <w:t>（12）履约过程中，乙方应严格做好安全防范措施，在实施过程中人员伤害等事故的，一切责任均由乙方承担。</w:t>
      </w:r>
    </w:p>
    <w:p w14:paraId="6FA8D805">
      <w:pPr>
        <w:tabs>
          <w:tab w:val="left" w:pos="9040"/>
        </w:tabs>
        <w:spacing w:before="78" w:line="440" w:lineRule="exact"/>
        <w:ind w:right="105" w:firstLine="480"/>
        <w:rPr>
          <w:rFonts w:hint="eastAsia" w:ascii="宋体" w:hAnsi="宋体" w:cs="宋体"/>
        </w:rPr>
      </w:pPr>
      <w:r>
        <w:rPr>
          <w:rFonts w:ascii="宋体" w:hAnsi="宋体" w:cs="宋体"/>
        </w:rPr>
        <w:t>（13）乙方应当建立严格的项目档案管理制度，完整、准确、真实地反映和记录项目情况，做好各类资料的归集、存档和保留工作。按照“谁提供项目服务谁立卷 ”的原则，对委托项目，乙方根据行业项目档案管理的有关规定立卷归档并妥善保管及工作过程中形成的电子资料。乙方在提交付款申请的同时需将项目相关资料移交甲方并办理相关手续。</w:t>
      </w:r>
    </w:p>
    <w:p w14:paraId="395EADC2">
      <w:pPr>
        <w:tabs>
          <w:tab w:val="left" w:pos="9040"/>
        </w:tabs>
        <w:spacing w:before="78" w:line="440" w:lineRule="exact"/>
        <w:ind w:right="105" w:firstLine="480"/>
        <w:rPr>
          <w:rFonts w:hint="eastAsia" w:ascii="宋体" w:hAnsi="宋体" w:cs="宋体"/>
        </w:rPr>
      </w:pPr>
      <w:r>
        <w:rPr>
          <w:rFonts w:ascii="宋体" w:hAnsi="宋体" w:cs="宋体"/>
        </w:rPr>
        <w:t>3. 乙方提供成果文件</w:t>
      </w:r>
    </w:p>
    <w:p w14:paraId="0C592C0D">
      <w:pPr>
        <w:tabs>
          <w:tab w:val="left" w:pos="9040"/>
        </w:tabs>
        <w:spacing w:before="78" w:line="440" w:lineRule="exact"/>
        <w:ind w:right="105" w:firstLine="480"/>
        <w:rPr>
          <w:rFonts w:hint="eastAsia" w:ascii="宋体" w:hAnsi="宋体" w:cs="宋体"/>
        </w:rPr>
      </w:pPr>
      <w:r>
        <w:rPr>
          <w:rFonts w:ascii="宋体" w:hAnsi="宋体" w:cs="宋体"/>
        </w:rPr>
        <w:t>（1）乙方依据造价行业主管部门及国家的有关规定及要求开展造价咨询工作，咨询质量满足甲方及行业主管的要求，且乙方提交的咨询成果文件须文字清晰整齐，具有可复查性。</w:t>
      </w:r>
    </w:p>
    <w:p w14:paraId="794DF72C">
      <w:pPr>
        <w:tabs>
          <w:tab w:val="left" w:pos="9040"/>
        </w:tabs>
        <w:spacing w:before="78" w:line="440" w:lineRule="exact"/>
        <w:ind w:right="105" w:firstLine="480"/>
        <w:rPr>
          <w:rFonts w:hint="eastAsia" w:ascii="宋体" w:hAnsi="宋体" w:cs="宋体"/>
        </w:rPr>
      </w:pPr>
      <w:r>
        <w:rPr>
          <w:rFonts w:ascii="宋体" w:hAnsi="宋体" w:cs="宋体"/>
        </w:rPr>
        <w:t>（2）在办理协审业务时，乙方应当客观公正、实事求是、廉洁奉公，并保持严谨、稳健、负责的职业态度，在履行合同义务时应当真实</w:t>
      </w:r>
      <w:r>
        <w:rPr>
          <w:rFonts w:hint="eastAsia" w:ascii="宋体" w:hAnsi="宋体" w:cs="宋体"/>
        </w:rPr>
        <w:t>反映</w:t>
      </w:r>
      <w:r>
        <w:rPr>
          <w:rFonts w:ascii="宋体" w:hAnsi="宋体" w:cs="宋体"/>
        </w:rPr>
        <w:t>审计过程、审计结果、客观评价审计事项</w:t>
      </w:r>
      <w:r>
        <w:rPr>
          <w:rFonts w:hint="eastAsia" w:ascii="宋体" w:hAnsi="宋体" w:cs="宋体"/>
        </w:rPr>
        <w:t>。</w:t>
      </w:r>
    </w:p>
    <w:p w14:paraId="206AB0AA">
      <w:pPr>
        <w:tabs>
          <w:tab w:val="left" w:pos="9040"/>
        </w:tabs>
        <w:spacing w:before="78" w:line="440" w:lineRule="exact"/>
        <w:ind w:right="105" w:firstLine="480"/>
        <w:rPr>
          <w:rFonts w:hint="eastAsia" w:ascii="宋体" w:hAnsi="宋体" w:cs="宋体"/>
        </w:rPr>
      </w:pPr>
      <w:r>
        <w:rPr>
          <w:rFonts w:ascii="宋体" w:hAnsi="宋体" w:cs="宋体"/>
        </w:rPr>
        <w:t>（3）乙方对</w:t>
      </w:r>
      <w:r>
        <w:rPr>
          <w:rFonts w:hint="eastAsia" w:ascii="宋体" w:hAnsi="宋体" w:cs="宋体"/>
        </w:rPr>
        <w:t>审计</w:t>
      </w:r>
      <w:r>
        <w:rPr>
          <w:rFonts w:ascii="宋体" w:hAnsi="宋体" w:cs="宋体"/>
        </w:rPr>
        <w:t>项目应经过本公司三级审核后才可以向甲方出具咨询成果文件，并对出具的咨询成果文件的真实性、合法性、合理性长期负责。乙方出具项目</w:t>
      </w:r>
      <w:r>
        <w:rPr>
          <w:rFonts w:hint="eastAsia" w:ascii="宋体" w:hAnsi="宋体" w:cs="宋体"/>
        </w:rPr>
        <w:t>审计</w:t>
      </w:r>
      <w:r>
        <w:rPr>
          <w:rFonts w:ascii="宋体" w:hAnsi="宋体" w:cs="宋体"/>
        </w:rPr>
        <w:t>报告时，需同时提供所</w:t>
      </w:r>
      <w:r>
        <w:rPr>
          <w:rFonts w:hint="eastAsia" w:ascii="宋体" w:hAnsi="宋体" w:cs="宋体"/>
        </w:rPr>
        <w:t>审计</w:t>
      </w:r>
      <w:r>
        <w:rPr>
          <w:rFonts w:ascii="宋体" w:hAnsi="宋体" w:cs="宋体"/>
        </w:rPr>
        <w:t>项目的</w:t>
      </w:r>
      <w:r>
        <w:rPr>
          <w:rFonts w:ascii="宋体" w:hAnsi="宋体" w:cs="宋体"/>
          <w:b/>
          <w:bCs/>
        </w:rPr>
        <w:t>《工程造价咨询质量控制流程单》</w:t>
      </w:r>
      <w:r>
        <w:rPr>
          <w:rFonts w:ascii="宋体" w:hAnsi="宋体" w:cs="宋体"/>
        </w:rPr>
        <w:t>。</w:t>
      </w:r>
    </w:p>
    <w:p w14:paraId="6F74BFF8">
      <w:pPr>
        <w:tabs>
          <w:tab w:val="left" w:pos="9040"/>
        </w:tabs>
        <w:spacing w:before="78" w:line="440" w:lineRule="exact"/>
        <w:ind w:right="105" w:firstLine="480"/>
        <w:rPr>
          <w:rFonts w:hint="eastAsia" w:ascii="宋体" w:hAnsi="宋体" w:cs="宋体"/>
        </w:rPr>
      </w:pPr>
      <w:r>
        <w:rPr>
          <w:rFonts w:ascii="宋体" w:hAnsi="宋体" w:cs="宋体"/>
        </w:rPr>
        <w:t>（4）乙方按照单项工程合同向甲方提供咨询成果文件：</w:t>
      </w:r>
      <w:r>
        <w:rPr>
          <w:rFonts w:ascii="宋体" w:hAnsi="宋体" w:cs="宋体"/>
          <w:u w:val="single"/>
        </w:rPr>
        <w:t>纸质</w:t>
      </w:r>
      <w:r>
        <w:rPr>
          <w:rFonts w:hint="eastAsia" w:ascii="宋体" w:hAnsi="宋体" w:cs="宋体"/>
          <w:u w:val="single"/>
        </w:rPr>
        <w:t>审计</w:t>
      </w:r>
      <w:r>
        <w:rPr>
          <w:rFonts w:ascii="宋体" w:hAnsi="宋体" w:cs="宋体"/>
          <w:u w:val="single"/>
        </w:rPr>
        <w:t>报告书（5份）、所有</w:t>
      </w:r>
      <w:r>
        <w:rPr>
          <w:rFonts w:ascii="宋体" w:hAnsi="宋体" w:cs="宋体"/>
          <w:spacing w:val="1"/>
          <w:u w:val="single"/>
        </w:rPr>
        <w:t>送审资料及</w:t>
      </w:r>
      <w:r>
        <w:rPr>
          <w:rFonts w:hint="eastAsia" w:ascii="宋体" w:hAnsi="宋体" w:cs="宋体"/>
          <w:spacing w:val="1"/>
          <w:u w:val="single"/>
        </w:rPr>
        <w:t>审计</w:t>
      </w:r>
      <w:r>
        <w:rPr>
          <w:rFonts w:ascii="宋体" w:hAnsi="宋体" w:cs="宋体"/>
          <w:spacing w:val="1"/>
          <w:u w:val="single"/>
        </w:rPr>
        <w:t>报告书扫描存光盘（</w:t>
      </w:r>
      <w:r>
        <w:rPr>
          <w:rFonts w:hint="eastAsia" w:ascii="宋体" w:hAnsi="宋体" w:cs="宋体"/>
          <w:spacing w:val="1"/>
          <w:u w:val="single"/>
        </w:rPr>
        <w:t>1</w:t>
      </w:r>
      <w:r>
        <w:rPr>
          <w:rFonts w:ascii="宋体" w:hAnsi="宋体" w:cs="宋体"/>
          <w:spacing w:val="-37"/>
          <w:u w:val="single"/>
        </w:rPr>
        <w:t xml:space="preserve"> </w:t>
      </w:r>
      <w:r>
        <w:rPr>
          <w:rFonts w:ascii="宋体" w:hAnsi="宋体" w:cs="宋体"/>
          <w:spacing w:val="1"/>
          <w:u w:val="single"/>
        </w:rPr>
        <w:t>份）</w:t>
      </w:r>
      <w:r>
        <w:rPr>
          <w:rFonts w:ascii="宋体" w:hAnsi="宋体" w:cs="宋体"/>
          <w:spacing w:val="1"/>
        </w:rPr>
        <w:t>。</w:t>
      </w:r>
    </w:p>
    <w:p w14:paraId="37CD6E7E">
      <w:pPr>
        <w:spacing w:before="290" w:line="220" w:lineRule="auto"/>
        <w:rPr>
          <w:rFonts w:hint="eastAsia" w:ascii="宋体" w:hAnsi="宋体" w:cs="宋体"/>
        </w:rPr>
      </w:pPr>
      <w:r>
        <w:rPr>
          <w:rFonts w:ascii="宋体" w:hAnsi="宋体" w:cs="宋体"/>
          <w:spacing w:val="-5"/>
        </w:rPr>
        <w:t>四、不可抗力</w:t>
      </w:r>
    </w:p>
    <w:p w14:paraId="6228BEDA">
      <w:pPr>
        <w:tabs>
          <w:tab w:val="left" w:pos="9040"/>
        </w:tabs>
        <w:spacing w:before="78" w:line="440" w:lineRule="exact"/>
        <w:ind w:right="105" w:firstLine="480"/>
        <w:rPr>
          <w:rFonts w:hint="eastAsia" w:ascii="宋体" w:hAnsi="宋体" w:cs="宋体"/>
        </w:rPr>
      </w:pPr>
      <w:r>
        <w:rPr>
          <w:rFonts w:ascii="宋体" w:hAnsi="宋体" w:cs="宋体"/>
        </w:rPr>
        <w:t>1.因不可抗力不能履行合同的，根据不可抗力的影响，部分或者全部免除责任。但合同一方迟延履行后发生严重后果的，不能免除责任。</w:t>
      </w:r>
    </w:p>
    <w:p w14:paraId="1FFD145B">
      <w:pPr>
        <w:tabs>
          <w:tab w:val="left" w:pos="9040"/>
        </w:tabs>
        <w:spacing w:before="78" w:line="440" w:lineRule="exact"/>
        <w:ind w:right="105" w:firstLine="480"/>
        <w:rPr>
          <w:rFonts w:hint="eastAsia" w:ascii="宋体" w:hAnsi="宋体" w:cs="宋体"/>
        </w:rPr>
      </w:pPr>
      <w:r>
        <w:rPr>
          <w:rFonts w:ascii="宋体" w:hAnsi="宋体" w:cs="宋体"/>
        </w:rPr>
        <w:t>2.合同一方因不可抗力不能履行合同的，应当及时通知对方，以减轻可能给对方造成的损失，并应当在合理期限内提供证明。</w:t>
      </w:r>
    </w:p>
    <w:p w14:paraId="57973B47">
      <w:pPr>
        <w:spacing w:before="286" w:line="220" w:lineRule="auto"/>
        <w:rPr>
          <w:rFonts w:hint="eastAsia" w:ascii="宋体" w:hAnsi="宋体" w:cs="宋体"/>
        </w:rPr>
      </w:pPr>
      <w:r>
        <w:rPr>
          <w:rFonts w:ascii="宋体" w:hAnsi="宋体" w:cs="宋体"/>
          <w:spacing w:val="-2"/>
        </w:rPr>
        <w:t>五、合同的解除</w:t>
      </w:r>
    </w:p>
    <w:p w14:paraId="0CE1F54C">
      <w:pPr>
        <w:spacing w:before="285" w:line="220" w:lineRule="auto"/>
        <w:ind w:firstLine="472"/>
        <w:rPr>
          <w:rFonts w:hint="eastAsia" w:ascii="宋体" w:hAnsi="宋体" w:cs="宋体"/>
        </w:rPr>
      </w:pPr>
      <w:r>
        <w:rPr>
          <w:rFonts w:ascii="宋体" w:hAnsi="宋体" w:cs="宋体"/>
          <w:spacing w:val="-2"/>
        </w:rPr>
        <w:t>1.甲方和乙方协商一致，可以解除合同。</w:t>
      </w:r>
    </w:p>
    <w:p w14:paraId="43CDD392">
      <w:pPr>
        <w:tabs>
          <w:tab w:val="left" w:pos="8610"/>
        </w:tabs>
        <w:spacing w:before="287" w:line="571" w:lineRule="exact"/>
        <w:ind w:firstLine="476"/>
        <w:rPr>
          <w:rFonts w:hint="eastAsia" w:ascii="宋体" w:hAnsi="宋体" w:cs="宋体"/>
        </w:rPr>
      </w:pPr>
      <w:r>
        <w:rPr>
          <w:rFonts w:ascii="宋体" w:hAnsi="宋体" w:cs="宋体"/>
          <w:spacing w:val="-1"/>
          <w:position w:val="25"/>
        </w:rPr>
        <w:t>2.有下列情形之一，甲方可以解除合同，自书面通知到达乙方时解除。</w:t>
      </w:r>
    </w:p>
    <w:p w14:paraId="796A0B2E">
      <w:pPr>
        <w:tabs>
          <w:tab w:val="left" w:pos="8610"/>
        </w:tabs>
        <w:spacing w:line="220" w:lineRule="auto"/>
        <w:ind w:left="1637" w:hanging="1217"/>
        <w:rPr>
          <w:rFonts w:hint="eastAsia" w:ascii="宋体" w:hAnsi="宋体" w:cs="宋体"/>
        </w:rPr>
      </w:pPr>
      <w:r>
        <w:rPr>
          <w:rFonts w:ascii="宋体" w:hAnsi="宋体" w:cs="宋体"/>
          <w:spacing w:val="-2"/>
        </w:rPr>
        <w:t>（1）乙方将合同的部分和全部转让。</w:t>
      </w:r>
    </w:p>
    <w:p w14:paraId="7A4A18AA">
      <w:pPr>
        <w:tabs>
          <w:tab w:val="left" w:pos="8610"/>
        </w:tabs>
        <w:spacing w:before="285" w:line="219" w:lineRule="auto"/>
        <w:ind w:left="1648" w:hanging="1228"/>
        <w:rPr>
          <w:rFonts w:hint="eastAsia" w:ascii="宋体" w:hAnsi="宋体" w:cs="宋体"/>
        </w:rPr>
      </w:pPr>
      <w:r>
        <w:rPr>
          <w:rFonts w:ascii="宋体" w:hAnsi="宋体" w:cs="宋体"/>
          <w:spacing w:val="-1"/>
        </w:rPr>
        <w:t>（2）乙方不如实反映情况，提供虚假材料的。</w:t>
      </w:r>
    </w:p>
    <w:p w14:paraId="26EE1AEC">
      <w:pPr>
        <w:tabs>
          <w:tab w:val="left" w:pos="8610"/>
        </w:tabs>
        <w:spacing w:before="289" w:line="220" w:lineRule="auto"/>
        <w:ind w:left="1648" w:hanging="1228"/>
        <w:rPr>
          <w:rFonts w:hint="eastAsia" w:ascii="宋体" w:hAnsi="宋体" w:cs="宋体"/>
        </w:rPr>
      </w:pPr>
      <w:r>
        <w:rPr>
          <w:rFonts w:ascii="宋体" w:hAnsi="宋体" w:cs="宋体"/>
          <w:spacing w:val="-1"/>
        </w:rPr>
        <w:t>（3）在协议有效期内，乙方被行业主管部门取消经营资格的。</w:t>
      </w:r>
    </w:p>
    <w:p w14:paraId="2ABF8FFA">
      <w:pPr>
        <w:tabs>
          <w:tab w:val="left" w:pos="8610"/>
        </w:tabs>
        <w:spacing w:before="285" w:line="571" w:lineRule="exact"/>
        <w:ind w:left="1648" w:hanging="1228"/>
        <w:rPr>
          <w:rFonts w:hint="eastAsia" w:ascii="宋体" w:hAnsi="宋体" w:cs="宋体"/>
        </w:rPr>
      </w:pPr>
      <w:r>
        <w:rPr>
          <w:rFonts w:ascii="宋体" w:hAnsi="宋体" w:cs="宋体"/>
          <w:spacing w:val="-1"/>
          <w:position w:val="25"/>
        </w:rPr>
        <w:t>（4）乙方如出现挂靠和借用资质投标情况，不符合行业主管部门的要求。</w:t>
      </w:r>
    </w:p>
    <w:p w14:paraId="6A2E0AF0">
      <w:pPr>
        <w:tabs>
          <w:tab w:val="left" w:pos="8610"/>
        </w:tabs>
        <w:spacing w:line="220" w:lineRule="auto"/>
        <w:ind w:left="1648" w:hanging="1228"/>
        <w:rPr>
          <w:rFonts w:hint="eastAsia" w:ascii="宋体" w:hAnsi="宋体" w:cs="宋体"/>
        </w:rPr>
      </w:pPr>
      <w:r>
        <w:rPr>
          <w:rFonts w:ascii="宋体" w:hAnsi="宋体" w:cs="宋体"/>
          <w:spacing w:val="-1"/>
        </w:rPr>
        <w:t>（5）乙方未按合同约定安排驻场人员，拒绝整改的。</w:t>
      </w:r>
    </w:p>
    <w:p w14:paraId="63DFDD3E">
      <w:pPr>
        <w:tabs>
          <w:tab w:val="left" w:pos="8610"/>
        </w:tabs>
        <w:spacing w:before="288" w:line="219" w:lineRule="auto"/>
        <w:ind w:left="1648" w:hanging="1228"/>
        <w:rPr>
          <w:rFonts w:hint="eastAsia" w:ascii="宋体" w:hAnsi="宋体" w:cs="宋体"/>
        </w:rPr>
      </w:pPr>
      <w:r>
        <w:rPr>
          <w:rFonts w:ascii="宋体" w:hAnsi="宋体" w:cs="宋体"/>
          <w:spacing w:val="-1"/>
        </w:rPr>
        <w:t>（6）如果乙方破产、解散、清算、停业以及其他原因无法提供服务的。</w:t>
      </w:r>
    </w:p>
    <w:p w14:paraId="71A834D4">
      <w:pPr>
        <w:tabs>
          <w:tab w:val="left" w:pos="8610"/>
        </w:tabs>
        <w:spacing w:before="286" w:line="221" w:lineRule="auto"/>
        <w:rPr>
          <w:rFonts w:hint="eastAsia" w:ascii="宋体" w:hAnsi="宋体" w:cs="宋体"/>
        </w:rPr>
      </w:pPr>
      <w:r>
        <w:rPr>
          <w:rFonts w:ascii="宋体" w:hAnsi="宋体" w:cs="宋体"/>
          <w:spacing w:val="-1"/>
        </w:rPr>
        <w:t>六、履约保证金</w:t>
      </w:r>
      <w:r>
        <w:rPr>
          <w:rFonts w:hint="eastAsia" w:ascii="宋体" w:hAnsi="宋体" w:cs="宋体"/>
          <w:spacing w:val="-1"/>
        </w:rPr>
        <w:t>：本项目不需要缴纳履约保证金。</w:t>
      </w:r>
    </w:p>
    <w:p w14:paraId="51C2ABFC">
      <w:pPr>
        <w:tabs>
          <w:tab w:val="left" w:pos="8610"/>
        </w:tabs>
        <w:spacing w:before="287" w:line="220" w:lineRule="auto"/>
        <w:rPr>
          <w:rFonts w:hint="eastAsia" w:ascii="宋体" w:hAnsi="宋体" w:cs="宋体"/>
        </w:rPr>
      </w:pPr>
      <w:r>
        <w:rPr>
          <w:rFonts w:ascii="宋体" w:hAnsi="宋体" w:cs="宋体"/>
          <w:spacing w:val="-1"/>
        </w:rPr>
        <w:t>七、违约责任</w:t>
      </w:r>
    </w:p>
    <w:p w14:paraId="4026C156">
      <w:pPr>
        <w:tabs>
          <w:tab w:val="left" w:pos="9040"/>
        </w:tabs>
        <w:spacing w:before="78" w:line="440" w:lineRule="exact"/>
        <w:ind w:right="105" w:firstLine="480"/>
        <w:rPr>
          <w:rFonts w:hint="eastAsia" w:ascii="宋体" w:hAnsi="宋体" w:cs="宋体"/>
        </w:rPr>
      </w:pPr>
      <w:r>
        <w:rPr>
          <w:rFonts w:ascii="宋体" w:hAnsi="宋体" w:cs="宋体"/>
        </w:rPr>
        <w:t>1.乙方无特殊原因不按时完成</w:t>
      </w:r>
      <w:r>
        <w:rPr>
          <w:rFonts w:hint="eastAsia" w:ascii="宋体" w:hAnsi="宋体" w:cs="宋体"/>
        </w:rPr>
        <w:t>审计</w:t>
      </w:r>
      <w:r>
        <w:rPr>
          <w:rFonts w:ascii="宋体" w:hAnsi="宋体" w:cs="宋体"/>
        </w:rPr>
        <w:t>工作，则每延期一天扣减咨询费用1000元。</w:t>
      </w:r>
    </w:p>
    <w:p w14:paraId="02D6564E">
      <w:pPr>
        <w:tabs>
          <w:tab w:val="left" w:pos="9040"/>
        </w:tabs>
        <w:spacing w:before="78" w:line="440" w:lineRule="exact"/>
        <w:ind w:right="105" w:firstLine="480"/>
        <w:rPr>
          <w:rFonts w:hint="eastAsia" w:ascii="宋体" w:hAnsi="宋体" w:cs="宋体"/>
        </w:rPr>
      </w:pPr>
      <w:r>
        <w:rPr>
          <w:rFonts w:hint="eastAsia" w:ascii="宋体" w:hAnsi="宋体" w:cs="宋体"/>
        </w:rPr>
        <w:t>2</w:t>
      </w:r>
      <w:r>
        <w:rPr>
          <w:rFonts w:ascii="宋体" w:hAnsi="宋体" w:cs="宋体"/>
        </w:rPr>
        <w:t>.因乙方审计质量问题造成甲方损失，乙方应按照甲方实际损失承担全部赔偿责任。</w:t>
      </w:r>
    </w:p>
    <w:p w14:paraId="6242A0E1">
      <w:pPr>
        <w:tabs>
          <w:tab w:val="left" w:pos="9040"/>
        </w:tabs>
        <w:spacing w:before="78" w:line="440" w:lineRule="exact"/>
        <w:ind w:right="105" w:firstLine="480"/>
        <w:rPr>
          <w:rFonts w:hint="eastAsia" w:ascii="宋体" w:hAnsi="宋体" w:cs="宋体"/>
        </w:rPr>
      </w:pPr>
      <w:r>
        <w:rPr>
          <w:rFonts w:hint="eastAsia" w:ascii="宋体" w:hAnsi="宋体" w:cs="宋体"/>
        </w:rPr>
        <w:t>3</w:t>
      </w:r>
      <w:r>
        <w:rPr>
          <w:rFonts w:ascii="宋体" w:hAnsi="宋体" w:cs="宋体"/>
        </w:rPr>
        <w:t>.乙方未按照约定安排人员或因内部人事变动，不能保证原派出人员，未经甲方批准变更人员时，暂停其协审业务半年，且没收履约保证金。</w:t>
      </w:r>
    </w:p>
    <w:p w14:paraId="274C5294">
      <w:pPr>
        <w:tabs>
          <w:tab w:val="left" w:pos="9040"/>
        </w:tabs>
        <w:spacing w:before="78" w:line="440" w:lineRule="exact"/>
        <w:ind w:right="105" w:firstLine="480"/>
        <w:rPr>
          <w:rFonts w:hint="eastAsia" w:ascii="宋体" w:hAnsi="宋体" w:cs="宋体"/>
        </w:rPr>
      </w:pPr>
      <w:r>
        <w:rPr>
          <w:rFonts w:hint="eastAsia" w:ascii="宋体" w:hAnsi="宋体" w:cs="宋体"/>
        </w:rPr>
        <w:t>4.</w:t>
      </w:r>
      <w:r>
        <w:rPr>
          <w:rFonts w:ascii="宋体" w:hAnsi="宋体" w:cs="宋体"/>
        </w:rPr>
        <w:t>合同履约期间，乙方未经甲方同意私下接受建设单位或施工单位提交资料，发现一次罚款5000元。</w:t>
      </w:r>
    </w:p>
    <w:p w14:paraId="7831355A">
      <w:pPr>
        <w:tabs>
          <w:tab w:val="left" w:pos="9040"/>
        </w:tabs>
        <w:spacing w:before="78" w:line="440" w:lineRule="exact"/>
        <w:ind w:right="105" w:firstLine="480"/>
        <w:rPr>
          <w:rFonts w:hint="eastAsia" w:ascii="宋体" w:hAnsi="宋体" w:cs="宋体"/>
        </w:rPr>
      </w:pPr>
      <w:r>
        <w:rPr>
          <w:rFonts w:hint="eastAsia" w:ascii="宋体" w:hAnsi="宋体" w:cs="宋体"/>
        </w:rPr>
        <w:t>5</w:t>
      </w:r>
      <w:r>
        <w:rPr>
          <w:rFonts w:ascii="宋体" w:hAnsi="宋体" w:cs="宋体"/>
        </w:rPr>
        <w:t>.有下列情形之一，甲方有权解除委托合同，乙方在审或已中标（成交）但未开始</w:t>
      </w:r>
      <w:r>
        <w:rPr>
          <w:rFonts w:hint="eastAsia" w:ascii="宋体" w:hAnsi="宋体" w:cs="宋体"/>
        </w:rPr>
        <w:t>审计</w:t>
      </w:r>
      <w:r>
        <w:rPr>
          <w:rFonts w:ascii="宋体" w:hAnsi="宋体" w:cs="宋体"/>
        </w:rPr>
        <w:t>的项目全部取消。</w:t>
      </w:r>
    </w:p>
    <w:p w14:paraId="0550408C">
      <w:pPr>
        <w:tabs>
          <w:tab w:val="left" w:pos="9040"/>
        </w:tabs>
        <w:spacing w:before="78" w:line="440" w:lineRule="exact"/>
        <w:ind w:right="105" w:firstLine="480"/>
        <w:rPr>
          <w:rFonts w:hint="eastAsia" w:ascii="宋体" w:hAnsi="宋体" w:cs="宋体"/>
        </w:rPr>
      </w:pPr>
      <w:r>
        <w:rPr>
          <w:rFonts w:ascii="宋体" w:hAnsi="宋体" w:cs="宋体"/>
        </w:rPr>
        <w:t>（1）乙方将</w:t>
      </w:r>
      <w:r>
        <w:rPr>
          <w:rFonts w:hint="eastAsia" w:ascii="宋体" w:hAnsi="宋体" w:cs="宋体"/>
        </w:rPr>
        <w:t>审计</w:t>
      </w:r>
      <w:r>
        <w:rPr>
          <w:rFonts w:ascii="宋体" w:hAnsi="宋体" w:cs="宋体"/>
        </w:rPr>
        <w:t>任务再委托给其他中介机构；</w:t>
      </w:r>
    </w:p>
    <w:p w14:paraId="6ECDA905">
      <w:pPr>
        <w:tabs>
          <w:tab w:val="left" w:pos="9040"/>
        </w:tabs>
        <w:spacing w:before="78" w:line="440" w:lineRule="exact"/>
        <w:ind w:right="105" w:firstLine="480"/>
        <w:rPr>
          <w:rFonts w:hint="eastAsia" w:ascii="宋体" w:hAnsi="宋体" w:cs="宋体"/>
        </w:rPr>
      </w:pPr>
      <w:r>
        <w:rPr>
          <w:rFonts w:ascii="宋体" w:hAnsi="宋体" w:cs="宋体"/>
        </w:rPr>
        <w:t>（2）乙方或者其成员遇有应当回避的情况时，未主动回避的；</w:t>
      </w:r>
    </w:p>
    <w:p w14:paraId="111FAD18">
      <w:pPr>
        <w:tabs>
          <w:tab w:val="left" w:pos="9040"/>
        </w:tabs>
        <w:spacing w:before="78" w:line="440" w:lineRule="exact"/>
        <w:ind w:right="105" w:firstLine="480"/>
        <w:rPr>
          <w:rFonts w:hint="eastAsia" w:ascii="宋体" w:hAnsi="宋体" w:cs="宋体"/>
        </w:rPr>
      </w:pPr>
      <w:r>
        <w:rPr>
          <w:rFonts w:ascii="宋体" w:hAnsi="宋体" w:cs="宋体"/>
        </w:rPr>
        <w:t>（3）乙方进行</w:t>
      </w:r>
      <w:r>
        <w:rPr>
          <w:rFonts w:hint="eastAsia" w:ascii="宋体" w:hAnsi="宋体" w:cs="宋体"/>
        </w:rPr>
        <w:t>审计</w:t>
      </w:r>
      <w:r>
        <w:rPr>
          <w:rFonts w:ascii="宋体" w:hAnsi="宋体" w:cs="宋体"/>
        </w:rPr>
        <w:t>工作，私下与该</w:t>
      </w:r>
      <w:r>
        <w:rPr>
          <w:rFonts w:hint="eastAsia" w:ascii="宋体" w:hAnsi="宋体" w:cs="宋体"/>
        </w:rPr>
        <w:t>审计</w:t>
      </w:r>
      <w:r>
        <w:rPr>
          <w:rFonts w:ascii="宋体" w:hAnsi="宋体" w:cs="宋体"/>
        </w:rPr>
        <w:t>项目的其他有关单位沟通；对重大或有争议事项及工作进度情况等未及时与甲方沟通；对审计发现的重大事项和违规、违纪行为等情况隐瞒不报；</w:t>
      </w:r>
    </w:p>
    <w:p w14:paraId="5DC07A67">
      <w:pPr>
        <w:tabs>
          <w:tab w:val="left" w:pos="9040"/>
        </w:tabs>
        <w:spacing w:before="78" w:line="440" w:lineRule="exact"/>
        <w:ind w:right="105" w:firstLine="480"/>
        <w:rPr>
          <w:rFonts w:hint="eastAsia" w:ascii="宋体" w:hAnsi="宋体" w:cs="宋体"/>
        </w:rPr>
      </w:pPr>
      <w:r>
        <w:rPr>
          <w:rFonts w:ascii="宋体" w:hAnsi="宋体" w:cs="宋体"/>
        </w:rPr>
        <w:t>（4）乙方将委托人移交的资料等信息用任何形式向第三人提供；</w:t>
      </w:r>
    </w:p>
    <w:p w14:paraId="6F7989E3">
      <w:pPr>
        <w:tabs>
          <w:tab w:val="left" w:pos="9040"/>
        </w:tabs>
        <w:spacing w:before="78" w:line="440" w:lineRule="exact"/>
        <w:ind w:right="105" w:firstLine="480"/>
        <w:rPr>
          <w:rFonts w:hint="eastAsia" w:ascii="宋体" w:hAnsi="宋体" w:cs="宋体"/>
        </w:rPr>
      </w:pPr>
      <w:r>
        <w:rPr>
          <w:rFonts w:ascii="宋体" w:hAnsi="宋体" w:cs="宋体"/>
        </w:rPr>
        <w:t>（5）工程审核期间，乙方及其项目咨询团队成员在项目审计咨询业务活动中有与施工单位、建设单位串通作弊，索要或者收受施工单位和建设单位礼品礼金、接收施工单位和建设单位的影响其独立公正执业的免费服务等违反《审计廉政承诺书》中承诺内容及其他违纪违规行为的；</w:t>
      </w:r>
    </w:p>
    <w:p w14:paraId="58945624">
      <w:pPr>
        <w:tabs>
          <w:tab w:val="left" w:pos="9040"/>
        </w:tabs>
        <w:spacing w:before="78" w:line="440" w:lineRule="exact"/>
        <w:ind w:right="105" w:firstLine="480"/>
        <w:rPr>
          <w:rFonts w:hint="eastAsia" w:ascii="宋体" w:hAnsi="宋体" w:cs="宋体"/>
        </w:rPr>
      </w:pPr>
      <w:r>
        <w:rPr>
          <w:rFonts w:ascii="宋体" w:hAnsi="宋体" w:cs="宋体"/>
        </w:rPr>
        <w:t>（6）拒不接受甲方在</w:t>
      </w:r>
      <w:r>
        <w:rPr>
          <w:rFonts w:hint="eastAsia" w:ascii="宋体" w:hAnsi="宋体" w:cs="宋体"/>
        </w:rPr>
        <w:t>审计</w:t>
      </w:r>
      <w:r>
        <w:rPr>
          <w:rFonts w:ascii="宋体" w:hAnsi="宋体" w:cs="宋体"/>
        </w:rPr>
        <w:t>过程的监督管理和检查；</w:t>
      </w:r>
    </w:p>
    <w:p w14:paraId="130E2942">
      <w:pPr>
        <w:tabs>
          <w:tab w:val="left" w:pos="9040"/>
        </w:tabs>
        <w:spacing w:before="78" w:line="440" w:lineRule="exact"/>
        <w:ind w:right="105" w:firstLine="480"/>
        <w:rPr>
          <w:rFonts w:hint="eastAsia" w:ascii="宋体" w:hAnsi="宋体" w:cs="宋体"/>
        </w:rPr>
      </w:pPr>
      <w:r>
        <w:rPr>
          <w:rFonts w:ascii="宋体" w:hAnsi="宋体" w:cs="宋体"/>
        </w:rPr>
        <w:t>（7）合同履约期间，乙方未按合同约定履行其他情形。</w:t>
      </w:r>
    </w:p>
    <w:p w14:paraId="2951C482">
      <w:pPr>
        <w:ind w:left="0" w:firstLine="0"/>
        <w:rPr>
          <w:rFonts w:hint="eastAsia" w:ascii="宋体" w:hAnsi="宋体" w:cs="宋体"/>
          <w:spacing w:val="-8"/>
          <w:sz w:val="22"/>
        </w:rPr>
      </w:pPr>
      <w:r>
        <w:rPr>
          <w:rFonts w:hint="eastAsia" w:ascii="黑体" w:hAnsi="黑体" w:eastAsia="黑体"/>
        </w:rPr>
        <w:br w:type="page" w:clear="all"/>
      </w:r>
      <w:r>
        <w:rPr>
          <w:rFonts w:hint="eastAsia" w:ascii="宋体" w:hAnsi="宋体" w:cs="宋体"/>
          <w:spacing w:val="-8"/>
          <w:sz w:val="22"/>
        </w:rPr>
        <w:t>附件1：</w:t>
      </w:r>
    </w:p>
    <w:p w14:paraId="06BAC4EC">
      <w:pPr>
        <w:spacing w:before="58" w:line="219" w:lineRule="auto"/>
        <w:jc w:val="center"/>
        <w:rPr>
          <w:rFonts w:hint="eastAsia" w:ascii="宋体" w:hAnsi="宋体" w:cs="宋体"/>
          <w:sz w:val="28"/>
          <w:szCs w:val="28"/>
        </w:rPr>
      </w:pPr>
      <w:r>
        <w:rPr>
          <w:rFonts w:hint="eastAsia" w:ascii="宋体" w:hAnsi="宋体" w:cs="宋体"/>
          <w:sz w:val="28"/>
          <w:szCs w:val="28"/>
        </w:rPr>
        <w:t>1.投标分项报价表</w:t>
      </w:r>
    </w:p>
    <w:p w14:paraId="4DA777FE">
      <w:pPr>
        <w:spacing w:before="58" w:line="219" w:lineRule="auto"/>
        <w:rPr>
          <w:rFonts w:hint="eastAsia" w:ascii="宋体" w:hAnsi="宋体" w:cs="宋体"/>
          <w:spacing w:val="-8"/>
          <w:sz w:val="18"/>
          <w:szCs w:val="18"/>
        </w:rPr>
      </w:pPr>
    </w:p>
    <w:p w14:paraId="245220C7">
      <w:pPr>
        <w:spacing w:before="58" w:line="219" w:lineRule="auto"/>
        <w:rPr>
          <w:rFonts w:hint="eastAsia" w:ascii="宋体" w:hAnsi="宋体" w:cs="宋体"/>
          <w:spacing w:val="-8"/>
          <w:sz w:val="18"/>
          <w:szCs w:val="18"/>
        </w:rPr>
      </w:pPr>
    </w:p>
    <w:p w14:paraId="680544B7">
      <w:pPr>
        <w:spacing w:before="58" w:line="219" w:lineRule="auto"/>
        <w:rPr>
          <w:rFonts w:hint="eastAsia" w:ascii="宋体" w:hAnsi="宋体" w:cs="宋体"/>
          <w:spacing w:val="-8"/>
          <w:sz w:val="18"/>
          <w:szCs w:val="18"/>
        </w:rPr>
      </w:pPr>
    </w:p>
    <w:p w14:paraId="168F0A5E">
      <w:pPr>
        <w:spacing w:before="58" w:line="219" w:lineRule="auto"/>
        <w:rPr>
          <w:rFonts w:hint="eastAsia" w:ascii="宋体" w:hAnsi="宋体" w:cs="宋体"/>
          <w:spacing w:val="-8"/>
          <w:sz w:val="18"/>
          <w:szCs w:val="18"/>
        </w:rPr>
      </w:pPr>
    </w:p>
    <w:p w14:paraId="0870FF0B">
      <w:pPr>
        <w:spacing w:before="58" w:line="219" w:lineRule="auto"/>
        <w:rPr>
          <w:rFonts w:hint="eastAsia" w:ascii="宋体" w:hAnsi="宋体" w:cs="宋体"/>
          <w:spacing w:val="-8"/>
          <w:sz w:val="18"/>
          <w:szCs w:val="18"/>
        </w:rPr>
      </w:pPr>
    </w:p>
    <w:p w14:paraId="4519539A">
      <w:pPr>
        <w:spacing w:before="58" w:line="219" w:lineRule="auto"/>
        <w:rPr>
          <w:rFonts w:hint="eastAsia" w:ascii="宋体" w:hAnsi="宋体" w:cs="宋体"/>
          <w:spacing w:val="-8"/>
          <w:sz w:val="18"/>
          <w:szCs w:val="18"/>
        </w:rPr>
      </w:pPr>
    </w:p>
    <w:p w14:paraId="4B258DE7">
      <w:pPr>
        <w:spacing w:before="58" w:line="219" w:lineRule="auto"/>
        <w:rPr>
          <w:rFonts w:hint="eastAsia" w:ascii="宋体" w:hAnsi="宋体" w:cs="宋体"/>
          <w:spacing w:val="-8"/>
          <w:sz w:val="18"/>
          <w:szCs w:val="18"/>
        </w:rPr>
      </w:pPr>
    </w:p>
    <w:p w14:paraId="684A691D">
      <w:pPr>
        <w:ind w:left="0" w:firstLine="0"/>
        <w:rPr>
          <w:rFonts w:hint="eastAsia" w:ascii="宋体" w:hAnsi="宋体" w:cs="宋体"/>
          <w:sz w:val="22"/>
        </w:rPr>
      </w:pPr>
      <w:r>
        <w:rPr>
          <w:rFonts w:ascii="宋体" w:hAnsi="宋体" w:cs="宋体"/>
          <w:spacing w:val="-8"/>
          <w:sz w:val="18"/>
          <w:szCs w:val="18"/>
        </w:rPr>
        <w:br w:type="page" w:clear="all"/>
      </w:r>
      <w:r>
        <w:rPr>
          <w:rFonts w:ascii="宋体" w:hAnsi="宋体" w:cs="宋体"/>
          <w:spacing w:val="-8"/>
          <w:sz w:val="22"/>
        </w:rPr>
        <w:t>附件</w:t>
      </w:r>
      <w:r>
        <w:rPr>
          <w:rFonts w:ascii="宋体" w:hAnsi="宋体" w:cs="宋体"/>
          <w:spacing w:val="-33"/>
          <w:sz w:val="22"/>
        </w:rPr>
        <w:t xml:space="preserve"> </w:t>
      </w:r>
      <w:r>
        <w:rPr>
          <w:rFonts w:ascii="宋体" w:hAnsi="宋体" w:cs="宋体"/>
          <w:spacing w:val="-8"/>
          <w:sz w:val="22"/>
        </w:rPr>
        <w:t>2：</w:t>
      </w:r>
    </w:p>
    <w:p w14:paraId="505611F5">
      <w:pPr>
        <w:spacing w:before="58" w:line="219" w:lineRule="auto"/>
        <w:jc w:val="center"/>
        <w:rPr>
          <w:rFonts w:hint="eastAsia" w:ascii="宋体" w:hAnsi="宋体" w:cs="宋体"/>
          <w:sz w:val="28"/>
          <w:szCs w:val="28"/>
        </w:rPr>
      </w:pPr>
      <w:r>
        <w:rPr>
          <w:rFonts w:hint="eastAsia" w:ascii="宋体" w:hAnsi="宋体" w:cs="宋体"/>
          <w:sz w:val="28"/>
          <w:szCs w:val="28"/>
        </w:rPr>
        <w:t>2.</w:t>
      </w:r>
      <w:r>
        <w:rPr>
          <w:rFonts w:ascii="宋体" w:hAnsi="宋体" w:cs="宋体"/>
          <w:sz w:val="28"/>
          <w:szCs w:val="28"/>
        </w:rPr>
        <w:t>拟派项目咨询团队</w:t>
      </w:r>
      <w:r>
        <w:rPr>
          <w:rFonts w:hint="eastAsia" w:ascii="宋体" w:hAnsi="宋体" w:cs="宋体"/>
          <w:sz w:val="28"/>
          <w:szCs w:val="28"/>
        </w:rPr>
        <w:t>表</w:t>
      </w:r>
    </w:p>
    <w:p w14:paraId="59654EA8">
      <w:pPr>
        <w:spacing w:before="58" w:line="219" w:lineRule="auto"/>
        <w:rPr>
          <w:rFonts w:hint="eastAsia" w:ascii="宋体" w:hAnsi="宋体" w:cs="宋体"/>
          <w:sz w:val="28"/>
          <w:szCs w:val="28"/>
        </w:rPr>
      </w:pPr>
    </w:p>
    <w:p w14:paraId="796EC661">
      <w:pPr>
        <w:spacing w:before="58" w:line="219" w:lineRule="auto"/>
        <w:jc w:val="center"/>
        <w:rPr>
          <w:rFonts w:hint="eastAsia" w:ascii="宋体" w:hAnsi="宋体" w:cs="宋体"/>
          <w:spacing w:val="-8"/>
          <w:sz w:val="22"/>
        </w:rPr>
      </w:pPr>
      <w:r>
        <w:rPr>
          <w:rFonts w:hint="eastAsia" w:ascii="宋体" w:hAnsi="宋体" w:cs="宋体"/>
          <w:spacing w:val="-8"/>
          <w:sz w:val="22"/>
        </w:rPr>
        <w:t>附：</w:t>
      </w:r>
      <w:r>
        <w:rPr>
          <w:rFonts w:ascii="宋体" w:hAnsi="宋体" w:cs="宋体"/>
          <w:spacing w:val="-8"/>
          <w:sz w:val="22"/>
        </w:rPr>
        <w:t>人员身份证及资格证明书扫描件</w:t>
      </w:r>
    </w:p>
    <w:p w14:paraId="74818E5E">
      <w:pPr>
        <w:spacing w:before="91" w:line="220" w:lineRule="auto"/>
        <w:ind w:left="1153"/>
        <w:rPr>
          <w:rFonts w:hint="eastAsia" w:ascii="宋体" w:hAnsi="宋体" w:cs="宋体"/>
          <w:spacing w:val="-1"/>
          <w:sz w:val="18"/>
          <w:szCs w:val="18"/>
        </w:rPr>
      </w:pPr>
    </w:p>
    <w:p w14:paraId="6DE678D0">
      <w:pPr>
        <w:spacing w:before="91" w:line="220" w:lineRule="auto"/>
        <w:ind w:left="1153"/>
        <w:rPr>
          <w:rFonts w:hint="eastAsia" w:ascii="宋体" w:hAnsi="宋体" w:cs="宋体"/>
          <w:spacing w:val="-1"/>
          <w:sz w:val="18"/>
          <w:szCs w:val="18"/>
        </w:rPr>
      </w:pPr>
    </w:p>
    <w:p w14:paraId="11FC4630">
      <w:pPr>
        <w:spacing w:before="91" w:line="220" w:lineRule="auto"/>
        <w:ind w:left="1153"/>
        <w:rPr>
          <w:rFonts w:hint="eastAsia" w:ascii="宋体" w:hAnsi="宋体" w:cs="宋体"/>
          <w:spacing w:val="-1"/>
          <w:sz w:val="18"/>
          <w:szCs w:val="18"/>
        </w:rPr>
      </w:pPr>
    </w:p>
    <w:p w14:paraId="3CD9F0DD">
      <w:pPr>
        <w:spacing w:before="91" w:line="220" w:lineRule="auto"/>
        <w:ind w:left="1153"/>
        <w:rPr>
          <w:rFonts w:hint="eastAsia" w:ascii="宋体" w:hAnsi="宋体" w:cs="宋体"/>
          <w:spacing w:val="-1"/>
          <w:sz w:val="18"/>
          <w:szCs w:val="18"/>
        </w:rPr>
      </w:pPr>
    </w:p>
    <w:p w14:paraId="7E6350EB">
      <w:pPr>
        <w:spacing w:before="91" w:line="220" w:lineRule="auto"/>
        <w:ind w:left="1153"/>
        <w:rPr>
          <w:rFonts w:hint="eastAsia" w:ascii="宋体" w:hAnsi="宋体" w:cs="宋体"/>
          <w:spacing w:val="-1"/>
          <w:sz w:val="18"/>
          <w:szCs w:val="18"/>
        </w:rPr>
      </w:pPr>
    </w:p>
    <w:p w14:paraId="1DFD490D">
      <w:pPr>
        <w:spacing w:before="91" w:line="220" w:lineRule="auto"/>
        <w:ind w:left="1153"/>
        <w:rPr>
          <w:rFonts w:hint="eastAsia" w:ascii="宋体" w:hAnsi="宋体" w:cs="宋体"/>
          <w:spacing w:val="-1"/>
          <w:sz w:val="18"/>
          <w:szCs w:val="18"/>
        </w:rPr>
      </w:pPr>
    </w:p>
    <w:p w14:paraId="7CB73541">
      <w:pPr>
        <w:spacing w:before="91" w:line="220" w:lineRule="auto"/>
        <w:ind w:left="1153"/>
        <w:rPr>
          <w:rFonts w:hint="eastAsia" w:ascii="宋体" w:hAnsi="宋体" w:cs="宋体"/>
          <w:spacing w:val="-1"/>
          <w:sz w:val="18"/>
          <w:szCs w:val="18"/>
        </w:rPr>
      </w:pPr>
    </w:p>
    <w:p w14:paraId="78FFE6D5">
      <w:pPr>
        <w:spacing w:before="91" w:line="220" w:lineRule="auto"/>
        <w:ind w:left="1153"/>
        <w:rPr>
          <w:rFonts w:hint="eastAsia" w:ascii="宋体" w:hAnsi="宋体" w:cs="宋体"/>
          <w:spacing w:val="-1"/>
          <w:sz w:val="18"/>
          <w:szCs w:val="18"/>
        </w:rPr>
      </w:pPr>
    </w:p>
    <w:p w14:paraId="67BB4567">
      <w:pPr>
        <w:spacing w:before="91" w:line="220" w:lineRule="auto"/>
        <w:ind w:left="1153"/>
        <w:rPr>
          <w:rFonts w:hint="eastAsia" w:ascii="宋体" w:hAnsi="宋体" w:cs="宋体"/>
          <w:spacing w:val="-1"/>
          <w:sz w:val="18"/>
          <w:szCs w:val="18"/>
        </w:rPr>
      </w:pPr>
    </w:p>
    <w:p w14:paraId="0B2074F8">
      <w:pPr>
        <w:spacing w:before="91" w:line="220" w:lineRule="auto"/>
        <w:ind w:left="1153"/>
        <w:rPr>
          <w:rFonts w:hint="eastAsia" w:ascii="宋体" w:hAnsi="宋体" w:cs="宋体"/>
          <w:spacing w:val="-1"/>
          <w:sz w:val="18"/>
          <w:szCs w:val="18"/>
        </w:rPr>
      </w:pPr>
    </w:p>
    <w:p w14:paraId="02AC1566">
      <w:pPr>
        <w:spacing w:before="91" w:line="220" w:lineRule="auto"/>
        <w:ind w:left="1153"/>
        <w:rPr>
          <w:rFonts w:hint="eastAsia" w:ascii="宋体" w:hAnsi="宋体" w:cs="宋体"/>
          <w:spacing w:val="-1"/>
          <w:sz w:val="18"/>
          <w:szCs w:val="18"/>
        </w:rPr>
      </w:pPr>
    </w:p>
    <w:p w14:paraId="0350963E">
      <w:pPr>
        <w:spacing w:before="91" w:line="220" w:lineRule="auto"/>
        <w:ind w:left="1153"/>
        <w:rPr>
          <w:rFonts w:hint="eastAsia" w:ascii="宋体" w:hAnsi="宋体" w:cs="宋体"/>
          <w:spacing w:val="-1"/>
          <w:sz w:val="18"/>
          <w:szCs w:val="18"/>
        </w:rPr>
      </w:pPr>
    </w:p>
    <w:p w14:paraId="311C405A">
      <w:pPr>
        <w:spacing w:before="91" w:line="220" w:lineRule="auto"/>
        <w:ind w:left="1153"/>
        <w:rPr>
          <w:rFonts w:hint="eastAsia" w:ascii="宋体" w:hAnsi="宋体" w:cs="宋体"/>
          <w:spacing w:val="-1"/>
          <w:sz w:val="18"/>
          <w:szCs w:val="18"/>
        </w:rPr>
      </w:pPr>
    </w:p>
    <w:p w14:paraId="14556DF8">
      <w:pPr>
        <w:spacing w:before="91" w:line="220" w:lineRule="auto"/>
        <w:ind w:left="1153"/>
        <w:rPr>
          <w:rFonts w:hint="eastAsia" w:ascii="宋体" w:hAnsi="宋体" w:cs="宋体"/>
          <w:spacing w:val="-1"/>
          <w:sz w:val="18"/>
          <w:szCs w:val="18"/>
        </w:rPr>
      </w:pPr>
    </w:p>
    <w:p w14:paraId="417B6687">
      <w:pPr>
        <w:spacing w:before="91" w:line="220" w:lineRule="auto"/>
        <w:ind w:left="1153"/>
        <w:rPr>
          <w:rFonts w:hint="eastAsia" w:ascii="宋体" w:hAnsi="宋体" w:cs="宋体"/>
          <w:spacing w:val="-1"/>
          <w:sz w:val="18"/>
          <w:szCs w:val="18"/>
        </w:rPr>
      </w:pPr>
    </w:p>
    <w:p w14:paraId="45B08B44">
      <w:pPr>
        <w:spacing w:before="91" w:line="220" w:lineRule="auto"/>
        <w:ind w:left="1153"/>
        <w:rPr>
          <w:rFonts w:hint="eastAsia" w:ascii="宋体" w:hAnsi="宋体" w:cs="宋体"/>
          <w:spacing w:val="-1"/>
          <w:sz w:val="18"/>
          <w:szCs w:val="18"/>
        </w:rPr>
      </w:pPr>
    </w:p>
    <w:p w14:paraId="25218E43">
      <w:pPr>
        <w:spacing w:before="91" w:line="220" w:lineRule="auto"/>
        <w:ind w:left="1153"/>
        <w:rPr>
          <w:rFonts w:hint="eastAsia" w:ascii="宋体" w:hAnsi="宋体" w:cs="宋体"/>
          <w:spacing w:val="-1"/>
          <w:sz w:val="18"/>
          <w:szCs w:val="18"/>
        </w:rPr>
      </w:pPr>
    </w:p>
    <w:p w14:paraId="1DB126C0">
      <w:pPr>
        <w:spacing w:before="91" w:line="220" w:lineRule="auto"/>
        <w:ind w:left="1153"/>
        <w:rPr>
          <w:rFonts w:hint="eastAsia" w:ascii="宋体" w:hAnsi="宋体" w:cs="宋体"/>
          <w:spacing w:val="-1"/>
          <w:sz w:val="18"/>
          <w:szCs w:val="18"/>
        </w:rPr>
      </w:pPr>
    </w:p>
    <w:p w14:paraId="115CE7FB">
      <w:pPr>
        <w:spacing w:before="91" w:line="220" w:lineRule="auto"/>
        <w:ind w:left="1153"/>
        <w:rPr>
          <w:rFonts w:hint="eastAsia" w:ascii="宋体" w:hAnsi="宋体" w:cs="宋体"/>
          <w:spacing w:val="-1"/>
          <w:sz w:val="18"/>
          <w:szCs w:val="18"/>
        </w:rPr>
      </w:pPr>
    </w:p>
    <w:p w14:paraId="16ABDB4C">
      <w:pPr>
        <w:spacing w:before="91" w:line="220" w:lineRule="auto"/>
        <w:ind w:left="1153"/>
        <w:rPr>
          <w:rFonts w:hint="eastAsia" w:ascii="宋体" w:hAnsi="宋体" w:cs="宋体"/>
          <w:spacing w:val="-1"/>
          <w:sz w:val="18"/>
          <w:szCs w:val="18"/>
        </w:rPr>
      </w:pPr>
    </w:p>
    <w:p w14:paraId="42AE8010">
      <w:pPr>
        <w:ind w:left="0" w:firstLine="0"/>
        <w:rPr>
          <w:rFonts w:hint="eastAsia" w:ascii="宋体" w:hAnsi="宋体" w:cs="宋体"/>
          <w:spacing w:val="-2"/>
          <w:sz w:val="18"/>
          <w:szCs w:val="18"/>
        </w:rPr>
      </w:pPr>
      <w:r>
        <w:rPr>
          <w:rFonts w:ascii="宋体" w:hAnsi="宋体" w:cs="宋体"/>
          <w:spacing w:val="-1"/>
          <w:sz w:val="18"/>
          <w:szCs w:val="18"/>
        </w:rPr>
        <w:br w:type="page" w:clear="all"/>
      </w:r>
      <w:r>
        <w:rPr>
          <w:rFonts w:ascii="宋体" w:hAnsi="宋体" w:cs="宋体"/>
          <w:spacing w:val="-1"/>
          <w:sz w:val="22"/>
        </w:rPr>
        <w:t>附件</w:t>
      </w:r>
      <w:r>
        <w:rPr>
          <w:rFonts w:ascii="宋体" w:hAnsi="宋体" w:cs="宋体"/>
          <w:spacing w:val="-31"/>
          <w:sz w:val="22"/>
        </w:rPr>
        <w:t xml:space="preserve"> </w:t>
      </w:r>
      <w:r>
        <w:rPr>
          <w:rFonts w:ascii="宋体" w:hAnsi="宋体" w:cs="宋体"/>
          <w:spacing w:val="-1"/>
          <w:sz w:val="22"/>
        </w:rPr>
        <w:t>3：</w:t>
      </w:r>
      <w:r>
        <w:rPr>
          <w:rFonts w:ascii="宋体" w:hAnsi="宋体" w:cs="宋体"/>
          <w:spacing w:val="-1"/>
          <w:sz w:val="18"/>
          <w:szCs w:val="18"/>
        </w:rPr>
        <w:t xml:space="preserve">                     </w:t>
      </w:r>
      <w:r>
        <w:rPr>
          <w:rFonts w:ascii="宋体" w:hAnsi="宋体" w:cs="宋体"/>
          <w:spacing w:val="-2"/>
          <w:sz w:val="18"/>
          <w:szCs w:val="18"/>
        </w:rPr>
        <w:t xml:space="preserve">     </w:t>
      </w:r>
    </w:p>
    <w:p w14:paraId="43E8D0D4">
      <w:pPr>
        <w:spacing w:before="91" w:line="220" w:lineRule="auto"/>
        <w:ind w:left="1664" w:hanging="1446"/>
        <w:jc w:val="center"/>
        <w:rPr>
          <w:rFonts w:hint="eastAsia" w:ascii="宋体" w:hAnsi="宋体" w:cs="宋体"/>
          <w:sz w:val="28"/>
          <w:szCs w:val="28"/>
        </w:rPr>
      </w:pPr>
      <w:r>
        <w:rPr>
          <w:rFonts w:hint="eastAsia" w:ascii="宋体" w:hAnsi="宋体" w:cs="宋体"/>
          <w:spacing w:val="-2"/>
          <w:sz w:val="28"/>
          <w:szCs w:val="28"/>
        </w:rPr>
        <w:t>3.</w:t>
      </w:r>
      <w:r>
        <w:rPr>
          <w:rFonts w:ascii="宋体" w:hAnsi="宋体" w:cs="宋体"/>
          <w:spacing w:val="-2"/>
          <w:sz w:val="28"/>
          <w:szCs w:val="28"/>
        </w:rPr>
        <w:t>审计廉政承诺书</w:t>
      </w:r>
    </w:p>
    <w:p w14:paraId="669D10B4">
      <w:pPr>
        <w:pStyle w:val="187"/>
        <w:spacing w:line="371" w:lineRule="auto"/>
        <w:ind w:left="1318" w:hanging="1100"/>
      </w:pPr>
    </w:p>
    <w:p w14:paraId="3FCFB7BE">
      <w:pPr>
        <w:tabs>
          <w:tab w:val="left" w:pos="9040"/>
        </w:tabs>
        <w:spacing w:before="78" w:line="440" w:lineRule="exact"/>
        <w:ind w:right="105" w:firstLine="0"/>
        <w:rPr>
          <w:rFonts w:hint="eastAsia" w:ascii="宋体" w:hAnsi="宋体" w:cs="宋体"/>
          <w:sz w:val="22"/>
          <w:u w:val="single"/>
        </w:rPr>
      </w:pPr>
      <w:r>
        <w:rPr>
          <w:rFonts w:hint="eastAsia" w:ascii="宋体" w:hAnsi="宋体" w:cs="宋体"/>
          <w:sz w:val="22"/>
          <w:u w:val="single"/>
        </w:rPr>
        <w:t>东海县住房和城乡建设局</w:t>
      </w:r>
      <w:r>
        <w:rPr>
          <w:rFonts w:ascii="宋体" w:hAnsi="宋体" w:cs="宋体"/>
          <w:sz w:val="22"/>
        </w:rPr>
        <w:t>：</w:t>
      </w:r>
    </w:p>
    <w:p w14:paraId="31464A28">
      <w:pPr>
        <w:tabs>
          <w:tab w:val="left" w:pos="9040"/>
        </w:tabs>
        <w:spacing w:before="78" w:line="440" w:lineRule="exact"/>
        <w:ind w:right="105" w:firstLine="440"/>
        <w:rPr>
          <w:rFonts w:hint="eastAsia" w:ascii="宋体" w:hAnsi="宋体" w:cs="宋体"/>
          <w:sz w:val="22"/>
        </w:rPr>
      </w:pPr>
      <w:r>
        <w:rPr>
          <w:rFonts w:ascii="宋体" w:hAnsi="宋体" w:cs="宋体"/>
          <w:sz w:val="22"/>
        </w:rPr>
        <w:t>根据有关法律、法规、规章、制度和贵局约定，我公司对贵局委托的</w:t>
      </w:r>
      <w:r>
        <w:rPr>
          <w:rFonts w:ascii="宋体" w:hAnsi="宋体" w:cs="宋体"/>
          <w:sz w:val="22"/>
          <w:u w:val="single"/>
        </w:rPr>
        <w:t xml:space="preserve">              </w:t>
      </w:r>
      <w:r>
        <w:rPr>
          <w:rFonts w:ascii="宋体" w:hAnsi="宋体" w:cs="宋体"/>
          <w:sz w:val="22"/>
        </w:rPr>
        <w:t>项目审计有关廉政纪律作以下承诺：</w:t>
      </w:r>
    </w:p>
    <w:p w14:paraId="387CA280">
      <w:pPr>
        <w:tabs>
          <w:tab w:val="left" w:pos="9040"/>
        </w:tabs>
        <w:spacing w:before="78" w:line="440" w:lineRule="exact"/>
        <w:ind w:right="105" w:firstLine="440"/>
        <w:rPr>
          <w:rFonts w:hint="eastAsia" w:ascii="宋体" w:hAnsi="宋体" w:cs="宋体"/>
          <w:sz w:val="22"/>
        </w:rPr>
      </w:pPr>
      <w:r>
        <w:rPr>
          <w:rFonts w:ascii="宋体" w:hAnsi="宋体" w:cs="宋体"/>
          <w:sz w:val="22"/>
        </w:rPr>
        <w:t>一、严格遵守职业道德和社会公德。执行国家及行业有关法规规章，严格履行岗位职责，忠于职守，严格把关。</w:t>
      </w:r>
    </w:p>
    <w:p w14:paraId="06A31C59">
      <w:pPr>
        <w:tabs>
          <w:tab w:val="left" w:pos="9040"/>
        </w:tabs>
        <w:spacing w:before="78" w:line="440" w:lineRule="exact"/>
        <w:ind w:right="105" w:firstLine="440"/>
        <w:rPr>
          <w:rFonts w:hint="eastAsia" w:ascii="宋体" w:hAnsi="宋体" w:cs="宋体"/>
          <w:sz w:val="22"/>
        </w:rPr>
      </w:pPr>
      <w:r>
        <w:rPr>
          <w:rFonts w:ascii="宋体" w:hAnsi="宋体" w:cs="宋体"/>
          <w:sz w:val="22"/>
        </w:rPr>
        <w:t>二、不接受被审计单位和施工单位礼金、礼品、红包</w:t>
      </w:r>
      <w:r>
        <w:rPr>
          <w:rFonts w:hint="eastAsia" w:ascii="宋体" w:hAnsi="宋体" w:cs="宋体"/>
          <w:sz w:val="22"/>
        </w:rPr>
        <w:t>（</w:t>
      </w:r>
      <w:r>
        <w:rPr>
          <w:rFonts w:ascii="宋体" w:hAnsi="宋体" w:cs="宋体"/>
          <w:sz w:val="22"/>
        </w:rPr>
        <w:t>辛苦费、加班费、消暑费保暖费等</w:t>
      </w:r>
      <w:r>
        <w:rPr>
          <w:rFonts w:hint="eastAsia" w:ascii="宋体" w:hAnsi="宋体" w:cs="宋体"/>
          <w:sz w:val="22"/>
        </w:rPr>
        <w:t>）</w:t>
      </w:r>
      <w:r>
        <w:rPr>
          <w:rFonts w:ascii="宋体" w:hAnsi="宋体" w:cs="宋体"/>
          <w:sz w:val="22"/>
        </w:rPr>
        <w:t>、有价证券、购物卡、网购卡、 会员卡，不接受宴请、旅游和娱乐活动。</w:t>
      </w:r>
    </w:p>
    <w:p w14:paraId="21F9A267">
      <w:pPr>
        <w:tabs>
          <w:tab w:val="left" w:pos="9040"/>
        </w:tabs>
        <w:spacing w:before="78" w:line="440" w:lineRule="exact"/>
        <w:ind w:right="105" w:firstLine="440"/>
        <w:rPr>
          <w:rFonts w:hint="eastAsia" w:ascii="宋体" w:hAnsi="宋体" w:cs="宋体"/>
          <w:sz w:val="22"/>
        </w:rPr>
      </w:pPr>
      <w:r>
        <w:rPr>
          <w:rFonts w:ascii="宋体" w:hAnsi="宋体" w:cs="宋体"/>
          <w:sz w:val="22"/>
        </w:rPr>
        <w:t>三、遵守审计部门的“审计纪律八不准 ”和“保密纪律 ”。</w:t>
      </w:r>
    </w:p>
    <w:p w14:paraId="5193B544">
      <w:pPr>
        <w:tabs>
          <w:tab w:val="left" w:pos="9040"/>
        </w:tabs>
        <w:spacing w:before="78" w:line="440" w:lineRule="exact"/>
        <w:ind w:right="105" w:firstLine="440"/>
        <w:rPr>
          <w:rFonts w:hint="eastAsia" w:ascii="宋体" w:hAnsi="宋体" w:cs="宋体"/>
          <w:sz w:val="22"/>
        </w:rPr>
      </w:pPr>
      <w:r>
        <w:rPr>
          <w:rFonts w:ascii="宋体" w:hAnsi="宋体" w:cs="宋体"/>
          <w:sz w:val="22"/>
        </w:rPr>
        <w:t>四、未经贵局许可，不擅自到被审计单位和施工单位调查取证和询问相关人员。</w:t>
      </w:r>
    </w:p>
    <w:p w14:paraId="127FB30E">
      <w:pPr>
        <w:tabs>
          <w:tab w:val="left" w:pos="9040"/>
        </w:tabs>
        <w:spacing w:before="78" w:line="440" w:lineRule="exact"/>
        <w:ind w:right="105" w:firstLine="440"/>
        <w:rPr>
          <w:rFonts w:hint="eastAsia" w:ascii="宋体" w:hAnsi="宋体" w:cs="宋体"/>
          <w:sz w:val="22"/>
        </w:rPr>
      </w:pPr>
      <w:r>
        <w:rPr>
          <w:rFonts w:ascii="宋体" w:hAnsi="宋体" w:cs="宋体"/>
          <w:sz w:val="22"/>
        </w:rPr>
        <w:t>五、不打听和不向其他人员透露审计相关事宜。</w:t>
      </w:r>
    </w:p>
    <w:p w14:paraId="5B3519BD">
      <w:pPr>
        <w:tabs>
          <w:tab w:val="left" w:pos="9040"/>
        </w:tabs>
        <w:spacing w:before="78" w:line="440" w:lineRule="exact"/>
        <w:ind w:right="105" w:firstLine="440"/>
        <w:rPr>
          <w:rFonts w:hint="eastAsia" w:ascii="宋体" w:hAnsi="宋体" w:cs="宋体"/>
          <w:sz w:val="22"/>
        </w:rPr>
      </w:pPr>
      <w:r>
        <w:rPr>
          <w:rFonts w:ascii="宋体" w:hAnsi="宋体" w:cs="宋体"/>
          <w:sz w:val="22"/>
        </w:rPr>
        <w:t>六、文明执审，公平正义，不徇私枉法。</w:t>
      </w:r>
    </w:p>
    <w:p w14:paraId="416D42A2">
      <w:pPr>
        <w:tabs>
          <w:tab w:val="left" w:pos="9040"/>
        </w:tabs>
        <w:spacing w:before="78" w:line="440" w:lineRule="exact"/>
        <w:ind w:right="105" w:firstLine="440"/>
        <w:rPr>
          <w:rFonts w:hint="eastAsia" w:ascii="宋体" w:hAnsi="宋体" w:cs="宋体"/>
          <w:sz w:val="22"/>
        </w:rPr>
      </w:pPr>
      <w:r>
        <w:rPr>
          <w:rFonts w:ascii="宋体" w:hAnsi="宋体" w:cs="宋体"/>
          <w:sz w:val="22"/>
        </w:rPr>
        <w:t>七、根据本承诺相关条款，公司与每个项目审计工程师签订廉政承诺书。对本单位的相关人员进行经常性的廉洁自律教 育，并督促其在工作中自觉遵守以下规定：</w:t>
      </w:r>
    </w:p>
    <w:p w14:paraId="66CE3FD7">
      <w:pPr>
        <w:tabs>
          <w:tab w:val="left" w:pos="9040"/>
        </w:tabs>
        <w:spacing w:before="78" w:line="440" w:lineRule="exact"/>
        <w:ind w:right="105" w:firstLine="440"/>
        <w:rPr>
          <w:rFonts w:hint="eastAsia" w:ascii="宋体" w:hAnsi="宋体" w:cs="宋体"/>
          <w:sz w:val="22"/>
        </w:rPr>
      </w:pPr>
      <w:r>
        <w:rPr>
          <w:rFonts w:hint="eastAsia" w:ascii="宋体" w:hAnsi="宋体" w:cs="宋体"/>
          <w:sz w:val="22"/>
        </w:rPr>
        <w:t>（一）</w:t>
      </w:r>
      <w:r>
        <w:rPr>
          <w:rFonts w:ascii="宋体" w:hAnsi="宋体" w:cs="宋体"/>
          <w:sz w:val="22"/>
        </w:rPr>
        <w:t>不以任何形式向建设单位或施工单位借钱借物和报销个人开支费用；</w:t>
      </w:r>
    </w:p>
    <w:p w14:paraId="1061B01B">
      <w:pPr>
        <w:tabs>
          <w:tab w:val="left" w:pos="9040"/>
        </w:tabs>
        <w:spacing w:before="78" w:line="440" w:lineRule="exact"/>
        <w:ind w:right="105" w:firstLine="440"/>
        <w:rPr>
          <w:rFonts w:hint="eastAsia" w:ascii="宋体" w:hAnsi="宋体" w:cs="宋体"/>
          <w:sz w:val="22"/>
        </w:rPr>
      </w:pPr>
      <w:r>
        <w:rPr>
          <w:rFonts w:hint="eastAsia" w:ascii="宋体" w:hAnsi="宋体" w:cs="宋体"/>
          <w:sz w:val="22"/>
        </w:rPr>
        <w:t>（二）</w:t>
      </w:r>
      <w:r>
        <w:rPr>
          <w:rFonts w:ascii="宋体" w:hAnsi="宋体" w:cs="宋体"/>
          <w:sz w:val="22"/>
        </w:rPr>
        <w:t>不索要和收受回扣等好处费，不接受礼金、有价证券和贵重物品，不以任何名义索贿、受贿、接受馈赠；</w:t>
      </w:r>
    </w:p>
    <w:p w14:paraId="1F933F46">
      <w:pPr>
        <w:tabs>
          <w:tab w:val="left" w:pos="9040"/>
        </w:tabs>
        <w:spacing w:before="78" w:line="440" w:lineRule="exact"/>
        <w:ind w:right="105" w:firstLine="440"/>
        <w:rPr>
          <w:rFonts w:hint="eastAsia" w:ascii="宋体" w:hAnsi="宋体" w:cs="宋体"/>
          <w:sz w:val="22"/>
        </w:rPr>
      </w:pPr>
      <w:r>
        <w:rPr>
          <w:rFonts w:hint="eastAsia" w:ascii="宋体" w:hAnsi="宋体" w:cs="宋体"/>
          <w:sz w:val="22"/>
        </w:rPr>
        <w:t>（三）</w:t>
      </w:r>
      <w:r>
        <w:rPr>
          <w:rFonts w:ascii="宋体" w:hAnsi="宋体" w:cs="宋体"/>
          <w:sz w:val="22"/>
        </w:rPr>
        <w:t>不参加可能影响审计公正的宴请和娱乐活动；</w:t>
      </w:r>
    </w:p>
    <w:p w14:paraId="25CE8E6E">
      <w:pPr>
        <w:tabs>
          <w:tab w:val="left" w:pos="9040"/>
        </w:tabs>
        <w:spacing w:before="78" w:line="440" w:lineRule="exact"/>
        <w:ind w:right="105" w:firstLine="440"/>
        <w:rPr>
          <w:rFonts w:hint="eastAsia" w:ascii="宋体" w:hAnsi="宋体" w:cs="宋体"/>
          <w:sz w:val="22"/>
        </w:rPr>
      </w:pPr>
      <w:r>
        <w:rPr>
          <w:rFonts w:hint="eastAsia" w:ascii="宋体" w:hAnsi="宋体" w:cs="宋体"/>
          <w:sz w:val="22"/>
        </w:rPr>
        <w:t>（四）</w:t>
      </w:r>
      <w:r>
        <w:rPr>
          <w:rFonts w:ascii="宋体" w:hAnsi="宋体" w:cs="宋体"/>
          <w:sz w:val="22"/>
        </w:rPr>
        <w:t>不要求、不接受建设单位或施工单位为其住房装修、婚丧嫁娶、家属和子女的工作安排以及出国、出境等提供方便；</w:t>
      </w:r>
    </w:p>
    <w:p w14:paraId="77FED96D">
      <w:pPr>
        <w:tabs>
          <w:tab w:val="left" w:pos="9040"/>
        </w:tabs>
        <w:spacing w:before="78" w:line="440" w:lineRule="exact"/>
        <w:ind w:right="105" w:firstLine="440"/>
        <w:rPr>
          <w:rFonts w:hint="eastAsia" w:ascii="宋体" w:hAnsi="宋体" w:cs="宋体"/>
          <w:sz w:val="22"/>
        </w:rPr>
      </w:pPr>
      <w:r>
        <w:rPr>
          <w:rFonts w:hint="eastAsia" w:ascii="宋体" w:hAnsi="宋体" w:cs="宋体"/>
          <w:sz w:val="22"/>
        </w:rPr>
        <w:t>（五）</w:t>
      </w:r>
      <w:r>
        <w:rPr>
          <w:rFonts w:ascii="宋体" w:hAnsi="宋体" w:cs="宋体"/>
          <w:sz w:val="22"/>
        </w:rPr>
        <w:t>不向建设单位或施工单位介绍家属或者亲友从事与项目工程有关的任何经济活动；</w:t>
      </w:r>
    </w:p>
    <w:p w14:paraId="7B7F2A45">
      <w:pPr>
        <w:tabs>
          <w:tab w:val="left" w:pos="9040"/>
        </w:tabs>
        <w:spacing w:before="78" w:line="440" w:lineRule="exact"/>
        <w:ind w:right="105" w:firstLine="440"/>
        <w:rPr>
          <w:rFonts w:hint="eastAsia" w:ascii="宋体" w:hAnsi="宋体" w:cs="宋体"/>
          <w:sz w:val="22"/>
        </w:rPr>
      </w:pPr>
      <w:r>
        <w:rPr>
          <w:rFonts w:hint="eastAsia" w:ascii="宋体" w:hAnsi="宋体" w:cs="宋体"/>
          <w:sz w:val="22"/>
        </w:rPr>
        <w:t>（六）</w:t>
      </w:r>
      <w:r>
        <w:rPr>
          <w:rFonts w:ascii="宋体" w:hAnsi="宋体" w:cs="宋体"/>
          <w:sz w:val="22"/>
        </w:rPr>
        <w:t>不为谋取私利擅自与建设单位或施工单位人员就工程项目审计问题等进行私下商谈或者达成默契；</w:t>
      </w:r>
    </w:p>
    <w:p w14:paraId="0C6A19D4">
      <w:pPr>
        <w:tabs>
          <w:tab w:val="left" w:pos="9040"/>
        </w:tabs>
        <w:spacing w:before="78" w:line="440" w:lineRule="exact"/>
        <w:ind w:right="105" w:firstLine="440"/>
        <w:rPr>
          <w:rFonts w:hint="eastAsia" w:ascii="宋体" w:hAnsi="宋体" w:cs="宋体"/>
          <w:sz w:val="22"/>
        </w:rPr>
      </w:pPr>
      <w:r>
        <w:rPr>
          <w:rFonts w:hint="eastAsia" w:ascii="宋体" w:hAnsi="宋体" w:cs="宋体"/>
          <w:sz w:val="22"/>
        </w:rPr>
        <w:t>（七）</w:t>
      </w:r>
      <w:r>
        <w:rPr>
          <w:rFonts w:ascii="宋体" w:hAnsi="宋体" w:cs="宋体"/>
          <w:sz w:val="22"/>
        </w:rPr>
        <w:t>不要求和接受建设单位或施工单位无偿提供通讯工具、交通工具等各种物品。</w:t>
      </w:r>
    </w:p>
    <w:p w14:paraId="78981EE9">
      <w:pPr>
        <w:tabs>
          <w:tab w:val="left" w:pos="9040"/>
        </w:tabs>
        <w:spacing w:before="78" w:line="440" w:lineRule="exact"/>
        <w:ind w:right="105" w:firstLine="440"/>
        <w:rPr>
          <w:rFonts w:hint="eastAsia" w:ascii="宋体" w:hAnsi="宋体" w:cs="宋体"/>
          <w:sz w:val="22"/>
        </w:rPr>
      </w:pPr>
      <w:r>
        <w:rPr>
          <w:rFonts w:ascii="宋体" w:hAnsi="宋体" w:cs="宋体"/>
          <w:sz w:val="22"/>
        </w:rPr>
        <w:t>八、</w:t>
      </w:r>
      <w:r>
        <w:rPr>
          <w:rFonts w:hint="eastAsia" w:ascii="宋体" w:hAnsi="宋体" w:cs="宋体"/>
          <w:sz w:val="22"/>
        </w:rPr>
        <w:t>一旦</w:t>
      </w:r>
      <w:r>
        <w:rPr>
          <w:rFonts w:ascii="宋体" w:hAnsi="宋体" w:cs="宋体"/>
          <w:sz w:val="22"/>
        </w:rPr>
        <w:t>发现我公司工作人员有违反以上规定行为，我公司将视其情节轻重，按照相关法律法规、廉政建设规定和企业内部规章制度予以处理。一经查实，你局有权立即取消我公司对该项目的审核资格，并有权拒绝我公司在一定时期内的参审资格，由此引起的相应损失由我公司承担。</w:t>
      </w:r>
    </w:p>
    <w:p w14:paraId="05FA8FA6">
      <w:pPr>
        <w:tabs>
          <w:tab w:val="left" w:pos="9040"/>
        </w:tabs>
        <w:spacing w:before="78" w:line="440" w:lineRule="exact"/>
        <w:ind w:right="105" w:firstLine="440"/>
        <w:rPr>
          <w:rFonts w:hint="eastAsia" w:ascii="宋体" w:hAnsi="宋体" w:cs="宋体"/>
          <w:sz w:val="22"/>
        </w:rPr>
      </w:pPr>
      <w:r>
        <w:rPr>
          <w:rFonts w:ascii="宋体" w:hAnsi="宋体" w:cs="宋体"/>
          <w:sz w:val="22"/>
        </w:rPr>
        <w:t>九、若因徇私舞弊、滥用职权及违反回避制度造成审核结果严重失实的，我公司及相关责任人愿意承担被依法追究的经 济责任；如构成犯罪的，将依法移送司法部门处理。</w:t>
      </w:r>
    </w:p>
    <w:p w14:paraId="1FBA1EA2">
      <w:pPr>
        <w:tabs>
          <w:tab w:val="left" w:pos="9040"/>
        </w:tabs>
        <w:spacing w:before="78" w:line="440" w:lineRule="exact"/>
        <w:ind w:right="105" w:firstLine="440"/>
        <w:rPr>
          <w:rFonts w:hint="eastAsia" w:ascii="宋体" w:hAnsi="宋体" w:cs="宋体"/>
          <w:sz w:val="22"/>
        </w:rPr>
      </w:pPr>
      <w:r>
        <w:rPr>
          <w:rFonts w:ascii="宋体" w:hAnsi="宋体" w:cs="宋体"/>
          <w:sz w:val="22"/>
        </w:rPr>
        <w:t>十、本承诺书签署后，即对我公司及参审人员产生不可撤销的约束力。</w:t>
      </w:r>
    </w:p>
    <w:p w14:paraId="0B8F324A">
      <w:pPr>
        <w:tabs>
          <w:tab w:val="left" w:pos="9040"/>
        </w:tabs>
        <w:spacing w:before="78" w:line="440" w:lineRule="exact"/>
        <w:ind w:right="105" w:firstLine="480"/>
        <w:rPr>
          <w:rFonts w:hint="eastAsia" w:ascii="宋体" w:hAnsi="宋体" w:cs="宋体"/>
        </w:rPr>
      </w:pPr>
    </w:p>
    <w:p w14:paraId="6FE866A9">
      <w:pPr>
        <w:spacing w:before="58" w:line="219" w:lineRule="auto"/>
        <w:ind w:left="2069" w:hanging="2069"/>
        <w:jc w:val="center"/>
        <w:rPr>
          <w:rFonts w:hint="eastAsia" w:ascii="宋体" w:hAnsi="宋体" w:cs="宋体"/>
          <w:spacing w:val="-2"/>
          <w:sz w:val="22"/>
        </w:rPr>
      </w:pPr>
    </w:p>
    <w:p w14:paraId="595A69E1">
      <w:pPr>
        <w:spacing w:before="59"/>
        <w:jc w:val="center"/>
        <w:rPr>
          <w:sz w:val="28"/>
          <w:szCs w:val="36"/>
        </w:rPr>
      </w:pPr>
      <w:r>
        <w:rPr>
          <w:rFonts w:ascii="宋体" w:hAnsi="宋体" w:cs="宋体"/>
          <w:spacing w:val="-2"/>
          <w:sz w:val="22"/>
        </w:rPr>
        <w:t>承诺单位（</w:t>
      </w:r>
      <w:r>
        <w:rPr>
          <w:rFonts w:ascii="宋体" w:hAnsi="宋体" w:cs="宋体"/>
          <w:spacing w:val="-1"/>
          <w:sz w:val="22"/>
        </w:rPr>
        <w:t>盖章</w:t>
      </w:r>
      <w:r>
        <w:rPr>
          <w:rFonts w:ascii="宋体" w:hAnsi="宋体" w:cs="宋体"/>
          <w:spacing w:val="2"/>
          <w:sz w:val="22"/>
        </w:rPr>
        <w:t>）：</w:t>
      </w:r>
    </w:p>
    <w:p w14:paraId="5B654506">
      <w:pPr>
        <w:spacing w:before="59"/>
        <w:jc w:val="center"/>
        <w:rPr>
          <w:rFonts w:hint="eastAsia" w:ascii="宋体" w:hAnsi="宋体" w:cs="宋体"/>
          <w:sz w:val="22"/>
        </w:rPr>
      </w:pPr>
      <w:r>
        <w:rPr>
          <w:rFonts w:hint="eastAsia" w:ascii="宋体" w:hAnsi="宋体" w:cs="宋体"/>
          <w:spacing w:val="-1"/>
          <w:sz w:val="22"/>
        </w:rPr>
        <w:t xml:space="preserve">     </w:t>
      </w:r>
      <w:r>
        <w:rPr>
          <w:rFonts w:ascii="宋体" w:hAnsi="宋体" w:cs="宋体"/>
          <w:spacing w:val="-1"/>
          <w:sz w:val="22"/>
        </w:rPr>
        <w:t>单位法定代表人（签章</w:t>
      </w:r>
      <w:r>
        <w:rPr>
          <w:rFonts w:ascii="宋体" w:hAnsi="宋体" w:cs="宋体"/>
          <w:sz w:val="22"/>
        </w:rPr>
        <w:t>）：</w:t>
      </w:r>
    </w:p>
    <w:p w14:paraId="39768D22">
      <w:pPr>
        <w:spacing w:before="59"/>
        <w:ind w:firstLine="3456"/>
        <w:rPr>
          <w:rFonts w:hint="eastAsia" w:ascii="宋体" w:hAnsi="宋体" w:cs="宋体"/>
          <w:sz w:val="22"/>
        </w:rPr>
      </w:pPr>
      <w:r>
        <w:rPr>
          <w:rFonts w:ascii="宋体" w:hAnsi="宋体" w:cs="宋体"/>
          <w:spacing w:val="-2"/>
          <w:sz w:val="22"/>
        </w:rPr>
        <w:t>承诺日期：</w:t>
      </w:r>
      <w:r>
        <w:rPr>
          <w:rFonts w:ascii="宋体" w:hAnsi="宋体" w:cs="宋体"/>
          <w:spacing w:val="-2"/>
          <w:sz w:val="22"/>
          <w:u w:val="single"/>
        </w:rPr>
        <w:t xml:space="preserve">      </w:t>
      </w:r>
      <w:r>
        <w:rPr>
          <w:rFonts w:ascii="宋体" w:hAnsi="宋体" w:cs="宋体"/>
          <w:spacing w:val="-67"/>
          <w:sz w:val="22"/>
        </w:rPr>
        <w:t xml:space="preserve"> </w:t>
      </w:r>
      <w:r>
        <w:rPr>
          <w:rFonts w:ascii="宋体" w:hAnsi="宋体" w:cs="宋体"/>
          <w:spacing w:val="-2"/>
          <w:sz w:val="22"/>
        </w:rPr>
        <w:t>年</w:t>
      </w:r>
      <w:r>
        <w:rPr>
          <w:rFonts w:ascii="宋体" w:hAnsi="宋体" w:cs="宋体"/>
          <w:spacing w:val="-2"/>
          <w:sz w:val="22"/>
          <w:u w:val="single"/>
        </w:rPr>
        <w:t xml:space="preserve">    </w:t>
      </w:r>
      <w:r>
        <w:rPr>
          <w:rFonts w:ascii="宋体" w:hAnsi="宋体" w:cs="宋体"/>
          <w:spacing w:val="-78"/>
          <w:sz w:val="22"/>
        </w:rPr>
        <w:t xml:space="preserve"> </w:t>
      </w:r>
      <w:r>
        <w:rPr>
          <w:rFonts w:ascii="宋体" w:hAnsi="宋体" w:cs="宋体"/>
          <w:spacing w:val="-2"/>
          <w:sz w:val="22"/>
        </w:rPr>
        <w:t>月</w:t>
      </w:r>
      <w:r>
        <w:rPr>
          <w:rFonts w:ascii="宋体" w:hAnsi="宋体" w:cs="宋体"/>
          <w:spacing w:val="-2"/>
          <w:sz w:val="22"/>
          <w:u w:val="single"/>
        </w:rPr>
        <w:t xml:space="preserve">    </w:t>
      </w:r>
      <w:r>
        <w:rPr>
          <w:rFonts w:ascii="宋体" w:hAnsi="宋体" w:cs="宋体"/>
          <w:spacing w:val="-52"/>
          <w:sz w:val="22"/>
        </w:rPr>
        <w:t xml:space="preserve"> </w:t>
      </w:r>
      <w:r>
        <w:rPr>
          <w:rFonts w:ascii="宋体" w:hAnsi="宋体" w:cs="宋体"/>
          <w:spacing w:val="-2"/>
          <w:sz w:val="22"/>
        </w:rPr>
        <w:t>日</w:t>
      </w:r>
    </w:p>
    <w:p w14:paraId="3E5CF67B">
      <w:pPr>
        <w:ind w:firstLine="0"/>
        <w:contextualSpacing/>
        <w:jc w:val="center"/>
        <w:outlineLvl w:val="0"/>
        <w:rPr>
          <w:rFonts w:hint="eastAsia" w:ascii="宋体" w:hAnsi="宋体" w:cs="宋体"/>
        </w:rPr>
      </w:pPr>
      <w:r>
        <w:rPr>
          <w:rFonts w:hint="eastAsia" w:ascii="黑体" w:hAnsi="黑体" w:eastAsia="黑体"/>
        </w:rPr>
        <w:br w:type="page" w:clear="all"/>
      </w:r>
      <w:bookmarkStart w:id="116" w:name="_Toc22903"/>
      <w:bookmarkStart w:id="117" w:name="_Toc10252"/>
      <w:bookmarkStart w:id="118" w:name="_Toc4"/>
      <w:r>
        <w:rPr>
          <w:rFonts w:hint="eastAsia" w:ascii="宋体" w:hAnsi="宋体" w:cs="宋体"/>
          <w:b/>
          <w:bCs/>
          <w:sz w:val="44"/>
          <w:szCs w:val="44"/>
        </w:rPr>
        <w:t xml:space="preserve">第四章 </w:t>
      </w:r>
      <w:bookmarkEnd w:id="112"/>
      <w:r>
        <w:rPr>
          <w:rFonts w:hint="eastAsia" w:ascii="宋体" w:hAnsi="宋体" w:cs="宋体"/>
          <w:b/>
          <w:bCs/>
          <w:sz w:val="44"/>
          <w:szCs w:val="44"/>
        </w:rPr>
        <w:t>项目需求</w:t>
      </w:r>
      <w:bookmarkEnd w:id="116"/>
      <w:bookmarkEnd w:id="117"/>
      <w:bookmarkEnd w:id="118"/>
    </w:p>
    <w:p w14:paraId="2A5BCF87">
      <w:pPr>
        <w:ind w:firstLine="482"/>
        <w:rPr>
          <w:rFonts w:hint="eastAsia" w:ascii="宋体" w:hAnsi="宋体" w:cs="宋体"/>
          <w:b/>
        </w:rPr>
      </w:pPr>
      <w:r>
        <w:rPr>
          <w:rFonts w:hint="eastAsia" w:ascii="宋体" w:hAnsi="宋体" w:cs="宋体"/>
          <w:b/>
        </w:rPr>
        <w:t>说明</w:t>
      </w:r>
    </w:p>
    <w:p w14:paraId="7C79F195">
      <w:pPr>
        <w:ind w:firstLine="480"/>
        <w:rPr>
          <w:rFonts w:hint="eastAsia" w:ascii="宋体" w:hAnsi="宋体" w:cs="宋体"/>
          <w:bCs/>
        </w:rPr>
      </w:pPr>
      <w:r>
        <w:rPr>
          <w:rFonts w:hint="eastAsia" w:ascii="宋体" w:hAnsi="宋体" w:cs="宋体"/>
          <w:bCs/>
        </w:rPr>
        <w:t>1、本招标文件中标注★号为实质性要求和条件，由采购人根据实际情况设置，投标人须逐条明确作出满足实质性要求和条件的响应，否则将按无效响应处理。</w:t>
      </w:r>
    </w:p>
    <w:p w14:paraId="4A848F81">
      <w:pPr>
        <w:ind w:firstLine="480"/>
        <w:jc w:val="left"/>
        <w:rPr>
          <w:rFonts w:hint="eastAsia" w:ascii="宋体" w:hAnsi="宋体" w:cs="宋体"/>
        </w:rPr>
      </w:pPr>
      <w:r>
        <w:rPr>
          <w:rFonts w:hint="eastAsia" w:ascii="宋体" w:hAnsi="宋体" w:cs="宋体"/>
        </w:rPr>
        <w:t>2、本项目采购方式为</w:t>
      </w:r>
      <w:r>
        <w:rPr>
          <w:rFonts w:hint="eastAsia" w:ascii="宋体" w:hAnsi="宋体" w:cs="宋体"/>
          <w:b/>
          <w:bCs/>
          <w:u w:val="single"/>
        </w:rPr>
        <w:t>竞争性磋商</w:t>
      </w:r>
      <w:r>
        <w:rPr>
          <w:rFonts w:hint="eastAsia" w:ascii="宋体" w:hAnsi="宋体" w:cs="宋体"/>
        </w:rPr>
        <w:t>，项目属性为</w:t>
      </w:r>
      <w:r>
        <w:rPr>
          <w:rFonts w:hint="eastAsia" w:ascii="宋体" w:hAnsi="宋体" w:cs="宋体"/>
          <w:b/>
          <w:bCs/>
          <w:u w:val="single"/>
        </w:rPr>
        <w:t>服务</w:t>
      </w:r>
      <w:r>
        <w:rPr>
          <w:rFonts w:hint="eastAsia" w:ascii="宋体" w:hAnsi="宋体" w:cs="宋体"/>
        </w:rPr>
        <w:t>。</w:t>
      </w:r>
    </w:p>
    <w:p w14:paraId="0D824924">
      <w:pPr>
        <w:ind w:firstLine="480"/>
        <w:jc w:val="left"/>
        <w:rPr>
          <w:rFonts w:hint="eastAsia" w:ascii="宋体" w:hAnsi="宋体" w:cs="宋体"/>
        </w:rPr>
      </w:pPr>
      <w:r>
        <w:rPr>
          <w:rFonts w:hint="eastAsia" w:ascii="宋体" w:hAnsi="宋体" w:cs="宋体"/>
        </w:rPr>
        <w:t>3、本项目采购标的对应的中小企业划分标准所属行业为</w:t>
      </w:r>
      <w:r>
        <w:rPr>
          <w:rFonts w:hint="eastAsia" w:ascii="宋体" w:hAnsi="宋体" w:cs="宋体"/>
          <w:b/>
          <w:bCs/>
          <w:u w:val="single"/>
        </w:rPr>
        <w:t>其他未列明行业</w:t>
      </w:r>
      <w:r>
        <w:rPr>
          <w:rFonts w:hint="eastAsia" w:ascii="宋体" w:hAnsi="宋体" w:cs="宋体"/>
        </w:rPr>
        <w:t>。</w:t>
      </w:r>
    </w:p>
    <w:p w14:paraId="74C9328A">
      <w:pPr>
        <w:ind w:firstLine="0"/>
        <w:rPr>
          <w:rFonts w:hint="eastAsia" w:ascii="宋体" w:hAnsi="宋体"/>
          <w:b/>
          <w:bCs/>
        </w:rPr>
      </w:pPr>
      <w:r>
        <w:rPr>
          <w:rFonts w:hint="eastAsia" w:ascii="宋体" w:hAnsi="宋体"/>
          <w:b/>
          <w:bCs/>
        </w:rPr>
        <w:t>二、项目概况</w:t>
      </w:r>
    </w:p>
    <w:p w14:paraId="081B0A6B">
      <w:pPr>
        <w:ind w:firstLine="480"/>
        <w:rPr>
          <w:rFonts w:hint="eastAsia" w:ascii="宋体" w:hAnsi="宋体" w:cs="宋体"/>
        </w:rPr>
      </w:pPr>
      <w:r>
        <w:rPr>
          <w:rFonts w:hint="eastAsia" w:ascii="宋体" w:hAnsi="宋体" w:cs="宋体"/>
        </w:rPr>
        <w:t>东海县城区部分已竣工市政工程2025年审计服务项目，包含但不限于道路、照明、绿化、污水管道等，总投资额约4.4亿元（其中包一总投资额约1.5亿元；包二总投资额约1.5亿元；包三总投资额约1.38亿元）。</w:t>
      </w:r>
    </w:p>
    <w:p w14:paraId="32BA4AA5">
      <w:pPr>
        <w:ind w:firstLine="0"/>
        <w:rPr>
          <w:rFonts w:hint="eastAsia" w:ascii="宋体" w:hAnsi="宋体" w:cs="宋体"/>
          <w:b/>
          <w:bCs/>
        </w:rPr>
      </w:pPr>
      <w:r>
        <w:rPr>
          <w:rFonts w:hint="eastAsia" w:ascii="宋体" w:hAnsi="宋体" w:cs="宋体"/>
          <w:b/>
          <w:bCs/>
        </w:rPr>
        <w:t xml:space="preserve">三、服务技术要求    </w:t>
      </w:r>
    </w:p>
    <w:p w14:paraId="70360C2E">
      <w:pPr>
        <w:ind w:firstLine="480"/>
        <w:rPr>
          <w:rFonts w:hint="eastAsia" w:ascii="宋体" w:hAnsi="宋体" w:cs="宋体"/>
        </w:rPr>
      </w:pPr>
      <w:r>
        <w:rPr>
          <w:rFonts w:hint="eastAsia" w:ascii="宋体" w:hAnsi="宋体" w:cs="宋体"/>
          <w:bCs/>
        </w:rPr>
        <w:t>1、</w:t>
      </w:r>
      <w:r>
        <w:rPr>
          <w:rFonts w:hint="eastAsia"/>
        </w:rPr>
        <w:t>服务范围（服务内容）：</w:t>
      </w:r>
      <w:r>
        <w:rPr>
          <w:rFonts w:hint="eastAsia" w:ascii="宋体" w:hAnsi="宋体" w:cs="宋体"/>
        </w:rPr>
        <w:t>东海县城区部分已竣工市政工程2025年审计服务项目，具体明细详见附件（工程竣工结算审核送审统计表）</w:t>
      </w:r>
      <w:r>
        <w:rPr>
          <w:rFonts w:ascii="宋体" w:hAnsi="宋体" w:cs="宋体"/>
        </w:rPr>
        <w:t>。</w:t>
      </w:r>
    </w:p>
    <w:p w14:paraId="0D6D8E21">
      <w:pPr>
        <w:ind w:firstLine="480"/>
      </w:pPr>
      <w:r>
        <w:rPr>
          <w:rFonts w:hint="eastAsia"/>
        </w:rPr>
        <w:t>2、服务技术要求</w:t>
      </w:r>
    </w:p>
    <w:p w14:paraId="24BE867A">
      <w:pPr>
        <w:tabs>
          <w:tab w:val="left" w:pos="9040"/>
        </w:tabs>
        <w:spacing w:before="78"/>
        <w:ind w:right="105" w:firstLine="440"/>
        <w:rPr>
          <w:rFonts w:hint="eastAsia" w:ascii="宋体" w:hAnsi="宋体" w:cs="宋体"/>
        </w:rPr>
      </w:pPr>
      <w:r>
        <w:rPr>
          <w:rFonts w:ascii="宋体" w:hAnsi="宋体" w:cs="宋体"/>
        </w:rPr>
        <w:t>（1）乙方应当在签订合同后制定详细的审计工作方案并报甲方备案，确定项目咨询团队成员分工和时间进度安排。</w:t>
      </w:r>
    </w:p>
    <w:p w14:paraId="466D52AE">
      <w:pPr>
        <w:tabs>
          <w:tab w:val="left" w:pos="9040"/>
        </w:tabs>
        <w:spacing w:before="78"/>
        <w:ind w:right="105" w:firstLine="440"/>
        <w:rPr>
          <w:rFonts w:hint="eastAsia" w:ascii="宋体" w:hAnsi="宋体" w:cs="宋体"/>
        </w:rPr>
      </w:pPr>
      <w:r>
        <w:rPr>
          <w:rFonts w:ascii="宋体" w:hAnsi="宋体" w:cs="宋体"/>
        </w:rPr>
        <w:t>（2）乙方在接收资料后应及时对</w:t>
      </w:r>
      <w:r>
        <w:rPr>
          <w:rFonts w:hint="eastAsia" w:ascii="宋体" w:hAnsi="宋体" w:cs="宋体"/>
        </w:rPr>
        <w:t>审计</w:t>
      </w:r>
      <w:r>
        <w:rPr>
          <w:rFonts w:ascii="宋体" w:hAnsi="宋体" w:cs="宋体"/>
        </w:rPr>
        <w:t>资料的有效性和完整性进行审查，在三个工作日内向甲方以书面形式（加盖公章）提交其缺少的或手续不全的资料清单，并将手续不全的结算送审资料一并退回甲方。造成</w:t>
      </w:r>
      <w:r>
        <w:rPr>
          <w:rFonts w:hint="eastAsia" w:ascii="宋体" w:hAnsi="宋体" w:cs="宋体"/>
        </w:rPr>
        <w:t>审计</w:t>
      </w:r>
      <w:r>
        <w:rPr>
          <w:rFonts w:ascii="宋体" w:hAnsi="宋体" w:cs="宋体"/>
        </w:rPr>
        <w:t>延期的，由乙方承担逾期责任。</w:t>
      </w:r>
    </w:p>
    <w:p w14:paraId="0AE1FF57">
      <w:pPr>
        <w:tabs>
          <w:tab w:val="left" w:pos="9040"/>
        </w:tabs>
        <w:spacing w:before="78"/>
        <w:ind w:right="105" w:firstLine="440"/>
        <w:rPr>
          <w:rFonts w:hint="eastAsia" w:ascii="宋体" w:hAnsi="宋体" w:cs="宋体"/>
        </w:rPr>
      </w:pPr>
      <w:r>
        <w:rPr>
          <w:rFonts w:ascii="宋体" w:hAnsi="宋体" w:cs="宋体"/>
        </w:rPr>
        <w:t>（3）乙方在我国现行法律、政策允许的范围内，遵循诚实、勤勉、尽职的原则，按合同约定为甲方提供服务。</w:t>
      </w:r>
    </w:p>
    <w:p w14:paraId="04B83B52">
      <w:pPr>
        <w:tabs>
          <w:tab w:val="left" w:pos="9040"/>
        </w:tabs>
        <w:spacing w:before="78"/>
        <w:ind w:right="105" w:firstLine="440"/>
        <w:rPr>
          <w:rFonts w:hint="eastAsia" w:ascii="宋体" w:hAnsi="宋体" w:cs="宋体"/>
        </w:rPr>
      </w:pPr>
      <w:r>
        <w:rPr>
          <w:rFonts w:ascii="宋体" w:hAnsi="宋体" w:cs="宋体"/>
        </w:rPr>
        <w:t>（4）乙方应运用一切合理的专业技术、知识技能和项目经验，按照职业道德准则和行业公认标准尽其全部职责，勤勉、谨慎、公正地履行其在本合同项下的责任和义务。依据现行</w:t>
      </w:r>
      <w:r>
        <w:rPr>
          <w:rFonts w:hint="eastAsia" w:ascii="宋体" w:hAnsi="宋体" w:cs="宋体"/>
        </w:rPr>
        <w:t>各专业计价规范、定额、取费标准、造价信息、施工技术规范等开展工作。保证所提供的服务符合法律法规和国家强制性标准的要求，保证审核工作公平、公正，承担由审计成果所引起的全部责任和损失。</w:t>
      </w:r>
    </w:p>
    <w:p w14:paraId="39BC626A">
      <w:pPr>
        <w:tabs>
          <w:tab w:val="left" w:pos="9040"/>
        </w:tabs>
        <w:spacing w:before="78"/>
        <w:ind w:right="105" w:firstLine="440"/>
        <w:rPr>
          <w:rFonts w:hint="eastAsia" w:ascii="宋体" w:hAnsi="宋体" w:cs="宋体"/>
        </w:rPr>
      </w:pPr>
      <w:r>
        <w:rPr>
          <w:rFonts w:hint="eastAsia" w:ascii="宋体" w:hAnsi="宋体" w:cs="宋体"/>
        </w:rPr>
        <w:t>（5）乙方应独立完成审计任务，不得以任何形式将审计任务再委托给其他中介机构或下属分支机构。</w:t>
      </w:r>
    </w:p>
    <w:p w14:paraId="086417AF">
      <w:pPr>
        <w:tabs>
          <w:tab w:val="left" w:pos="9040"/>
        </w:tabs>
        <w:spacing w:before="78"/>
        <w:ind w:right="105" w:firstLine="440"/>
        <w:rPr>
          <w:rFonts w:hint="eastAsia" w:ascii="宋体" w:hAnsi="宋体" w:cs="宋体"/>
        </w:rPr>
      </w:pPr>
      <w:r>
        <w:rPr>
          <w:rFonts w:hint="eastAsia" w:ascii="宋体" w:hAnsi="宋体" w:cs="宋体"/>
        </w:rPr>
        <w:t>（6）乙方或者其成员遇有应当回避的情况时，应当主动提出回避。</w:t>
      </w:r>
    </w:p>
    <w:p w14:paraId="7D98E16A">
      <w:pPr>
        <w:tabs>
          <w:tab w:val="left" w:pos="9040"/>
        </w:tabs>
        <w:spacing w:before="78"/>
        <w:ind w:right="105" w:firstLine="440"/>
        <w:rPr>
          <w:rFonts w:hint="eastAsia" w:ascii="宋体" w:hAnsi="宋体" w:cs="宋体"/>
        </w:rPr>
      </w:pPr>
      <w:r>
        <w:rPr>
          <w:rFonts w:hint="eastAsia" w:ascii="宋体" w:hAnsi="宋体" w:cs="宋体"/>
        </w:rPr>
        <w:t>（7）乙方进行审计工作，及时告知甲方相关工作进展情况，对重大或有争议事项及工作进度情况等应及时与甲方沟通，由甲方组织相关单位和人员讨论协商解决。</w:t>
      </w:r>
    </w:p>
    <w:p w14:paraId="6DECED81">
      <w:pPr>
        <w:tabs>
          <w:tab w:val="left" w:pos="9040"/>
        </w:tabs>
        <w:spacing w:before="78"/>
        <w:ind w:right="105" w:firstLine="440"/>
        <w:rPr>
          <w:rFonts w:hint="eastAsia" w:ascii="宋体" w:hAnsi="宋体" w:cs="宋体"/>
        </w:rPr>
      </w:pPr>
      <w:r>
        <w:rPr>
          <w:rFonts w:hint="eastAsia" w:ascii="宋体" w:hAnsi="宋体" w:cs="宋体"/>
        </w:rPr>
        <w:t>（8）履约过程中涉及的敏感资料、电子数据等相关信息，乙方应严格执行保密的相关规定，不得以任何方式向任何第三人披露、泄露或许可第三人使用，否则追究其相应法律责任。</w:t>
      </w:r>
    </w:p>
    <w:p w14:paraId="7DCDEC99">
      <w:pPr>
        <w:tabs>
          <w:tab w:val="left" w:pos="9040"/>
        </w:tabs>
        <w:spacing w:before="78"/>
        <w:ind w:right="105" w:firstLine="440"/>
        <w:rPr>
          <w:rFonts w:hint="eastAsia" w:ascii="宋体" w:hAnsi="宋体" w:cs="宋体"/>
        </w:rPr>
      </w:pPr>
      <w:r>
        <w:rPr>
          <w:rFonts w:hint="eastAsia" w:ascii="宋体" w:hAnsi="宋体" w:cs="宋体"/>
        </w:rPr>
        <w:t>（9）乙方应当客观公正、实事求是、廉洁奉公，并保持严谨、稳健、负责的职业态度，在履行合同义务时应当真实反映审计过程、审计结果、客观评价审计事项。</w:t>
      </w:r>
    </w:p>
    <w:p w14:paraId="34AEF3C2">
      <w:pPr>
        <w:tabs>
          <w:tab w:val="left" w:pos="9040"/>
        </w:tabs>
        <w:spacing w:before="78"/>
        <w:ind w:right="105" w:firstLine="440"/>
        <w:rPr>
          <w:rFonts w:hint="eastAsia" w:ascii="宋体" w:hAnsi="宋体" w:cs="宋体"/>
        </w:rPr>
      </w:pPr>
      <w:r>
        <w:rPr>
          <w:rFonts w:hint="eastAsia" w:ascii="宋体" w:hAnsi="宋体" w:cs="宋体"/>
        </w:rPr>
        <w:t>（10）乙方应保证甲方在使用、接受本合同服务时不受第三方提出侵犯其专利权、版权、商标权和工业设计权等知识产权的起诉。一旦出现侵权，由乙方承担全部责任。</w:t>
      </w:r>
    </w:p>
    <w:p w14:paraId="09606782">
      <w:pPr>
        <w:tabs>
          <w:tab w:val="left" w:pos="9040"/>
        </w:tabs>
        <w:spacing w:before="78"/>
        <w:ind w:right="105" w:firstLine="440"/>
        <w:rPr>
          <w:rFonts w:hint="eastAsia" w:ascii="宋体" w:hAnsi="宋体" w:cs="宋体"/>
        </w:rPr>
      </w:pPr>
      <w:r>
        <w:rPr>
          <w:rFonts w:hint="eastAsia" w:ascii="宋体" w:hAnsi="宋体" w:cs="宋体"/>
        </w:rPr>
        <w:t>（11）乙方应确保在甲方委托书约定的时间内向甲方出具咨询成果文件。</w:t>
      </w:r>
    </w:p>
    <w:p w14:paraId="49536582">
      <w:pPr>
        <w:tabs>
          <w:tab w:val="left" w:pos="9040"/>
        </w:tabs>
        <w:spacing w:before="78"/>
        <w:ind w:right="105" w:firstLine="440"/>
        <w:rPr>
          <w:rFonts w:hint="eastAsia" w:ascii="宋体" w:hAnsi="宋体" w:cs="宋体"/>
        </w:rPr>
      </w:pPr>
      <w:r>
        <w:rPr>
          <w:rFonts w:hint="eastAsia" w:ascii="宋体" w:hAnsi="宋体" w:cs="宋体"/>
        </w:rPr>
        <w:t>（12）履约过程中，乙方应严格做好安全防范措施，在实施过程中人员伤害等事故的，一切责任均由乙方承担。</w:t>
      </w:r>
    </w:p>
    <w:p w14:paraId="68EFD134">
      <w:pPr>
        <w:tabs>
          <w:tab w:val="left" w:pos="9040"/>
        </w:tabs>
        <w:spacing w:before="78"/>
        <w:ind w:right="105" w:firstLine="440"/>
        <w:rPr>
          <w:rFonts w:hint="eastAsia" w:ascii="宋体" w:hAnsi="宋体" w:cs="宋体"/>
        </w:rPr>
      </w:pPr>
      <w:r>
        <w:rPr>
          <w:rFonts w:hint="eastAsia" w:ascii="宋体" w:hAnsi="宋体" w:cs="宋体"/>
        </w:rPr>
        <w:t>（13）乙方应当建立严格的项目档案管理制度，完整、准确、真实地反映和记录项目情况，做好各类资料的归集、存档和保留工作。按照“谁提供项目服务谁立卷 ”的原则，对委托项目，乙方根据行业项目档案管理的有关规定立卷归档并妥善保管及工作过程中形成的电子资料。乙方在提交付款申请的同时需将项目相关资料移交甲方并办理相关手续。</w:t>
      </w:r>
    </w:p>
    <w:p w14:paraId="22F11ED1">
      <w:pPr>
        <w:ind w:firstLine="482"/>
        <w:rPr>
          <w:rFonts w:hint="eastAsia" w:ascii="黑体" w:hAnsi="黑体" w:eastAsia="黑体"/>
          <w:b/>
        </w:rPr>
      </w:pPr>
      <w:r>
        <w:rPr>
          <w:rFonts w:hint="eastAsia" w:ascii="黑体" w:hAnsi="黑体" w:eastAsia="黑体"/>
          <w:b/>
        </w:rPr>
        <w:t>四、人员配备要求</w:t>
      </w:r>
    </w:p>
    <w:p w14:paraId="79CA93D3">
      <w:pPr>
        <w:ind w:firstLine="480"/>
        <w:rPr>
          <w:rFonts w:hint="eastAsia" w:ascii="宋体" w:hAnsi="宋体" w:cs="仿宋"/>
        </w:rPr>
      </w:pPr>
      <w:r>
        <w:rPr>
          <w:rFonts w:hint="eastAsia" w:ascii="宋体" w:hAnsi="宋体" w:cs="仿宋"/>
        </w:rPr>
        <w:t>（1）拟派项目团队不少于6人，其中项目负责人1人，专业技术人员不少于5人。项目经理须懂管理、善沟通，又要具备过硬的专业能力，能够组织制定相应的技术方案、工作计划和组织安排计划；项目组成员须熟悉领域内项目的专业知识，具备造价咨询方面的专业技能。</w:t>
      </w:r>
    </w:p>
    <w:p w14:paraId="0276A2A2">
      <w:pPr>
        <w:ind w:firstLine="480"/>
      </w:pPr>
      <w:r>
        <w:rPr>
          <w:rFonts w:hint="eastAsia"/>
        </w:rPr>
        <w:t>（2）★本项目专业审计人员一旦确定，未经委托方认可，不得随意变更，否则委托方有权终止与其委托任务，解除合同，并做出相应的处罚。（提供承诺函，格式自拟）</w:t>
      </w:r>
    </w:p>
    <w:p w14:paraId="6041797E">
      <w:pPr>
        <w:ind w:firstLine="482"/>
        <w:rPr>
          <w:rFonts w:hint="eastAsia" w:ascii="黑体" w:hAnsi="黑体" w:eastAsia="黑体"/>
          <w:b/>
        </w:rPr>
      </w:pPr>
      <w:r>
        <w:rPr>
          <w:rFonts w:hint="eastAsia" w:ascii="黑体" w:hAnsi="黑体" w:eastAsia="黑体"/>
          <w:b/>
        </w:rPr>
        <w:t>五、服务期限与项目进度安排</w:t>
      </w:r>
    </w:p>
    <w:p w14:paraId="0775F278">
      <w:pPr>
        <w:ind w:firstLine="480"/>
      </w:pPr>
      <w:r>
        <w:rPr>
          <w:rFonts w:hint="eastAsia"/>
        </w:rPr>
        <w:t>★</w:t>
      </w:r>
      <w:r>
        <w:rPr>
          <w:rFonts w:hint="eastAsia" w:ascii="宋体" w:hAnsi="宋体"/>
          <w:b/>
          <w:bCs/>
        </w:rPr>
        <w:t>服务</w:t>
      </w:r>
      <w:r>
        <w:rPr>
          <w:rFonts w:hint="eastAsia" w:ascii="黑体" w:hAnsi="黑体" w:eastAsia="黑体"/>
          <w:b/>
        </w:rPr>
        <w:t>期限</w:t>
      </w:r>
      <w:r>
        <w:rPr>
          <w:rFonts w:hint="eastAsia" w:ascii="宋体" w:hAnsi="宋体"/>
          <w:b/>
          <w:bCs/>
        </w:rPr>
        <w:t>：</w:t>
      </w:r>
      <w:r>
        <w:rPr>
          <w:rFonts w:hint="eastAsia" w:ascii="宋体" w:hAnsi="宋体" w:cs="仿宋"/>
        </w:rPr>
        <w:t>60日历天(完成项目结算审计并出具完整审计报告，移交全部审计资料至招标人为止）。</w:t>
      </w:r>
    </w:p>
    <w:p w14:paraId="057EAB29">
      <w:pPr>
        <w:ind w:firstLine="482"/>
        <w:rPr>
          <w:rFonts w:hint="eastAsia" w:ascii="黑体" w:hAnsi="黑体" w:eastAsia="黑体"/>
          <w:b/>
        </w:rPr>
      </w:pPr>
      <w:r>
        <w:rPr>
          <w:rFonts w:hint="eastAsia" w:ascii="黑体" w:hAnsi="黑体" w:eastAsia="黑体"/>
          <w:b/>
        </w:rPr>
        <w:t>六、服务标准</w:t>
      </w:r>
    </w:p>
    <w:p w14:paraId="7A27786F">
      <w:pPr>
        <w:ind w:firstLine="480"/>
        <w:rPr>
          <w:rFonts w:hint="eastAsia" w:ascii="宋体" w:hAnsi="宋体" w:cs="仿宋"/>
        </w:rPr>
      </w:pPr>
      <w:r>
        <w:rPr>
          <w:rFonts w:hint="eastAsia" w:ascii="宋体" w:hAnsi="宋体" w:cs="仿宋"/>
        </w:rPr>
        <w:t xml:space="preserve"> 符合《江苏省建设工程造价咨询业务指导规程》2021版规范要求。</w:t>
      </w:r>
    </w:p>
    <w:p w14:paraId="6B5354CD">
      <w:pPr>
        <w:ind w:firstLine="482"/>
        <w:rPr>
          <w:rFonts w:hint="eastAsia" w:ascii="黑体" w:hAnsi="黑体" w:eastAsia="黑体"/>
          <w:b/>
        </w:rPr>
      </w:pPr>
      <w:r>
        <w:rPr>
          <w:rFonts w:hint="eastAsia" w:ascii="黑体" w:hAnsi="黑体" w:eastAsia="黑体"/>
          <w:b/>
        </w:rPr>
        <w:t>七、付款方式与履约保证金要求</w:t>
      </w:r>
    </w:p>
    <w:p w14:paraId="25C1D103">
      <w:pPr>
        <w:ind w:firstLine="482"/>
      </w:pPr>
      <w:r>
        <w:rPr>
          <w:rFonts w:hint="eastAsia"/>
        </w:rPr>
        <w:t>★1、付款方式</w:t>
      </w:r>
    </w:p>
    <w:p w14:paraId="7D2E8D81">
      <w:pPr>
        <w:ind w:firstLine="482"/>
      </w:pPr>
      <w:r>
        <w:rPr>
          <w:rFonts w:hint="eastAsia"/>
        </w:rPr>
        <w:t>工程审计服务费（报酬）：</w:t>
      </w:r>
    </w:p>
    <w:p w14:paraId="23FE3936">
      <w:pPr>
        <w:pBdr>
          <w:top w:val="none" w:color="000000" w:sz="0" w:space="0"/>
          <w:left w:val="none" w:color="000000" w:sz="0" w:space="0"/>
          <w:bottom w:val="none" w:color="000000" w:sz="0" w:space="0"/>
          <w:right w:val="none" w:color="000000" w:sz="0" w:space="0"/>
        </w:pBdr>
        <w:ind w:firstLine="482"/>
        <w:rPr>
          <w:rFonts w:hint="eastAsia" w:ascii="宋体" w:hAnsi="宋体" w:cs="宋体"/>
        </w:rPr>
      </w:pPr>
      <w:r>
        <w:rPr>
          <w:rFonts w:hint="eastAsia" w:ascii="宋体" w:hAnsi="宋体" w:cs="宋体"/>
        </w:rPr>
        <w:t>（1）提供咨询成果报告后付酬金50%（无二审），余款一年内付清；</w:t>
      </w:r>
    </w:p>
    <w:p w14:paraId="75938F45">
      <w:pPr>
        <w:pBdr>
          <w:top w:val="none" w:color="000000" w:sz="0" w:space="0"/>
          <w:left w:val="none" w:color="000000" w:sz="0" w:space="0"/>
          <w:bottom w:val="none" w:color="000000" w:sz="0" w:space="0"/>
          <w:right w:val="none" w:color="000000" w:sz="0" w:space="0"/>
        </w:pBdr>
        <w:ind w:firstLine="482"/>
        <w:rPr>
          <w:rFonts w:hint="eastAsia" w:ascii="宋体" w:hAnsi="宋体" w:cs="宋体"/>
        </w:rPr>
      </w:pPr>
      <w:r>
        <w:rPr>
          <w:rFonts w:hint="eastAsia" w:ascii="宋体" w:hAnsi="宋体" w:cs="宋体"/>
        </w:rPr>
        <w:t>（2）若有财政复审或抽审的，待财政复审或抽审完成后所有酬金以财政审核结果一次性结清（审核误差率执行合同条款）</w:t>
      </w:r>
    </w:p>
    <w:p w14:paraId="40F355B7">
      <w:pPr>
        <w:pBdr>
          <w:top w:val="none" w:color="000000" w:sz="0" w:space="0"/>
          <w:left w:val="none" w:color="000000" w:sz="0" w:space="0"/>
          <w:bottom w:val="none" w:color="000000" w:sz="0" w:space="0"/>
          <w:right w:val="none" w:color="000000" w:sz="0" w:space="0"/>
        </w:pBdr>
        <w:ind w:firstLine="482"/>
        <w:rPr>
          <w:rFonts w:hint="eastAsia" w:ascii="宋体" w:hAnsi="宋体" w:cs="宋体"/>
        </w:rPr>
      </w:pPr>
      <w:r>
        <w:rPr>
          <w:rFonts w:hint="eastAsia" w:ascii="宋体" w:hAnsi="宋体" w:cs="宋体"/>
        </w:rPr>
        <w:t>（3）承包人送审结算核减率小于3%(含3%)，该部分的审计费用由发包人支付，若承包人送审结算核减率大于3%，超出部分的审计费用由承包人支付。</w:t>
      </w:r>
    </w:p>
    <w:p w14:paraId="7ED589E4">
      <w:pPr>
        <w:pBdr>
          <w:top w:val="none" w:color="000000" w:sz="0" w:space="0"/>
          <w:left w:val="none" w:color="000000" w:sz="0" w:space="0"/>
          <w:bottom w:val="none" w:color="000000" w:sz="0" w:space="0"/>
          <w:right w:val="none" w:color="000000" w:sz="0" w:space="0"/>
        </w:pBdr>
        <w:ind w:firstLine="482"/>
        <w:rPr>
          <w:rFonts w:hint="eastAsia" w:ascii="宋体" w:hAnsi="宋体" w:cs="宋体"/>
        </w:rPr>
      </w:pPr>
      <w:r>
        <w:rPr>
          <w:rFonts w:hint="eastAsia" w:ascii="宋体" w:hAnsi="宋体" w:cs="宋体"/>
        </w:rPr>
        <w:t>如单项施工合同相关约定与该条冲突，以施工合同约定为准。</w:t>
      </w:r>
    </w:p>
    <w:p w14:paraId="66064026">
      <w:pPr>
        <w:pBdr>
          <w:top w:val="none" w:color="000000" w:sz="0" w:space="0"/>
          <w:left w:val="none" w:color="000000" w:sz="0" w:space="0"/>
          <w:bottom w:val="none" w:color="000000" w:sz="0" w:space="0"/>
          <w:right w:val="none" w:color="000000" w:sz="0" w:space="0"/>
        </w:pBdr>
        <w:ind w:firstLine="482"/>
        <w:rPr>
          <w:rFonts w:hint="eastAsia" w:ascii="宋体" w:hAnsi="宋体" w:cs="宋体"/>
        </w:rPr>
      </w:pPr>
      <w:r>
        <w:rPr>
          <w:rFonts w:hint="eastAsia" w:ascii="宋体" w:hAnsi="宋体" w:cs="宋体"/>
        </w:rPr>
        <w:t>（4）采购人对满足合同约定支付条件的项目自收到发票后10个工作日内将资金支付到约定的供应商账户 (以发票开具日期计算)。</w:t>
      </w:r>
    </w:p>
    <w:p w14:paraId="32B026EE">
      <w:pPr>
        <w:ind w:firstLine="482"/>
      </w:pPr>
      <w:r>
        <w:rPr>
          <w:rFonts w:hint="eastAsia"/>
        </w:rPr>
        <w:t>2、履约保证金：本项目不收取履约保证金。</w:t>
      </w:r>
    </w:p>
    <w:p w14:paraId="3F9B9440">
      <w:pPr>
        <w:ind w:firstLine="482"/>
        <w:rPr>
          <w:rFonts w:hint="eastAsia" w:ascii="黑体" w:hAnsi="黑体" w:eastAsia="黑体"/>
          <w:b/>
        </w:rPr>
      </w:pPr>
      <w:r>
        <w:rPr>
          <w:rFonts w:hint="eastAsia" w:ascii="黑体" w:hAnsi="黑体" w:eastAsia="黑体"/>
          <w:b/>
        </w:rPr>
        <w:t>八、报价要求</w:t>
      </w:r>
    </w:p>
    <w:p w14:paraId="0D98601D">
      <w:pPr>
        <w:ind w:firstLine="440"/>
        <w:rPr>
          <w:rFonts w:hint="eastAsia" w:ascii="宋体" w:hAnsi="宋体" w:cs="宋体"/>
        </w:rPr>
      </w:pPr>
      <w:r>
        <w:rPr>
          <w:rFonts w:hint="eastAsia" w:ascii="宋体" w:hAnsi="宋体" w:cs="宋体"/>
        </w:rPr>
        <w:t>供应商的投标报价，应是完成所投项目结算审计工作的投标价。投标报价应视为已包括：人员交通、通讯、人员工资、法定税金、利润等与履行本合同有关的一切费用。供应商应根据所投标分包的工程规模及工作难度，按照招标人在委托合同中确定的相关原则、要求及提供的协助，制定人员投入计划（供应商应根据本标段工程情况和有关规范制订必要、合理的人员投入计划，其拟投入现场人员数量应能满足本项目审计工作的要求）。</w:t>
      </w:r>
    </w:p>
    <w:p w14:paraId="32DD38C1">
      <w:pPr>
        <w:ind w:firstLine="482"/>
        <w:rPr>
          <w:rFonts w:hint="eastAsia" w:ascii="黑体" w:hAnsi="黑体" w:eastAsia="黑体"/>
          <w:b/>
        </w:rPr>
      </w:pPr>
      <w:r>
        <w:rPr>
          <w:rFonts w:hint="eastAsia" w:ascii="黑体" w:hAnsi="黑体" w:eastAsia="黑体"/>
          <w:b/>
        </w:rPr>
        <w:t>九、其他</w:t>
      </w:r>
    </w:p>
    <w:p w14:paraId="02ED805A">
      <w:pPr>
        <w:ind w:firstLine="480"/>
      </w:pPr>
      <w:r>
        <w:rPr>
          <w:rFonts w:hint="eastAsia"/>
        </w:rPr>
        <w:t>本项目报价不得超过预算价（最高限价）。</w:t>
      </w:r>
    </w:p>
    <w:p w14:paraId="1F1B9D3B">
      <w:pPr>
        <w:ind w:firstLine="480"/>
      </w:pPr>
      <w:r>
        <w:rPr>
          <w:rFonts w:hint="eastAsia"/>
        </w:rPr>
        <w:t>特别提醒供应商：应根据国家收费标准并结合市场实际进行报价，按实结算。</w:t>
      </w:r>
    </w:p>
    <w:p w14:paraId="2A4DA098">
      <w:pPr>
        <w:ind w:firstLine="480"/>
      </w:pPr>
      <w:r>
        <w:rPr>
          <w:rFonts w:hint="eastAsia"/>
        </w:rPr>
        <w:t>工作中涉及的敏感资料、电子数据等相关信息，中标供应商应严格执行保密的相关规定，不得以任何方式向任何第三人披露、泄露或许可第三人使用，否则追究其相应法律责任。</w:t>
      </w:r>
    </w:p>
    <w:p w14:paraId="489610A6">
      <w:pPr>
        <w:pStyle w:val="198"/>
        <w:rPr>
          <w:color w:val="000000"/>
        </w:rPr>
      </w:pPr>
    </w:p>
    <w:p w14:paraId="284E2480">
      <w:pPr>
        <w:spacing w:line="240" w:lineRule="auto"/>
        <w:ind w:firstLine="0"/>
        <w:jc w:val="center"/>
        <w:outlineLvl w:val="0"/>
        <w:rPr>
          <w:rFonts w:hint="eastAsia" w:ascii="宋体" w:hAnsi="宋体" w:cs="宋体"/>
          <w:sz w:val="21"/>
        </w:rPr>
      </w:pPr>
    </w:p>
    <w:p w14:paraId="31ED6591">
      <w:pPr>
        <w:pStyle w:val="188"/>
        <w:ind w:firstLine="0"/>
        <w:rPr>
          <w:rFonts w:hint="eastAsia"/>
        </w:rPr>
      </w:pPr>
    </w:p>
    <w:p w14:paraId="59B6B3E3">
      <w:pPr>
        <w:ind w:firstLine="0"/>
        <w:rPr>
          <w:rFonts w:hint="eastAsia" w:ascii="宋体" w:hAnsi="宋体" w:cs="宋体"/>
        </w:rPr>
      </w:pPr>
    </w:p>
    <w:p w14:paraId="3F26621D">
      <w:pPr>
        <w:ind w:firstLine="480"/>
        <w:jc w:val="center"/>
        <w:outlineLvl w:val="0"/>
      </w:pPr>
      <w:r>
        <w:rPr>
          <w:rFonts w:hint="eastAsia" w:ascii="宋体" w:hAnsi="宋体" w:cs="宋体"/>
          <w:b/>
          <w:bCs/>
          <w:sz w:val="44"/>
          <w:szCs w:val="44"/>
        </w:rPr>
        <w:br w:type="page" w:clear="all"/>
      </w:r>
      <w:bookmarkEnd w:id="113"/>
      <w:bookmarkEnd w:id="114"/>
      <w:bookmarkEnd w:id="115"/>
      <w:bookmarkStart w:id="119" w:name="_Toc153678434"/>
      <w:bookmarkStart w:id="120" w:name="_Toc142708871"/>
      <w:bookmarkStart w:id="121" w:name="_Toc204595694"/>
      <w:bookmarkStart w:id="122" w:name="_Toc482347465"/>
      <w:bookmarkStart w:id="123" w:name="_Toc465267864"/>
      <w:r>
        <w:rPr>
          <w:rFonts w:ascii="宋体" w:hAnsi="宋体"/>
        </w:rPr>
        <w:t xml:space="preserve"> </w:t>
      </w:r>
      <w:bookmarkEnd w:id="119"/>
      <w:bookmarkEnd w:id="120"/>
      <w:bookmarkEnd w:id="121"/>
      <w:bookmarkEnd w:id="122"/>
      <w:bookmarkEnd w:id="123"/>
      <w:bookmarkStart w:id="124" w:name="_Toc22810"/>
      <w:bookmarkStart w:id="125" w:name="_Toc22476"/>
      <w:bookmarkStart w:id="126" w:name="_Toc23300"/>
      <w:bookmarkStart w:id="127" w:name="_Toc28571"/>
      <w:bookmarkStart w:id="128" w:name="_Toc465267866"/>
      <w:bookmarkStart w:id="129" w:name="_Toc482347467"/>
      <w:bookmarkStart w:id="130" w:name="_Toc31032"/>
      <w:bookmarkStart w:id="131" w:name="_Toc20137"/>
      <w:bookmarkStart w:id="132" w:name="_Toc204595696"/>
      <w:r>
        <w:rPr>
          <w:rFonts w:ascii="宋体" w:hAnsi="宋体"/>
          <w:b/>
          <w:bCs/>
          <w:sz w:val="36"/>
          <w:szCs w:val="44"/>
        </w:rPr>
        <w:t>第</w:t>
      </w:r>
      <w:r>
        <w:rPr>
          <w:rFonts w:hint="eastAsia" w:ascii="宋体" w:hAnsi="宋体"/>
          <w:b/>
          <w:bCs/>
          <w:sz w:val="36"/>
          <w:szCs w:val="44"/>
        </w:rPr>
        <w:t>五</w:t>
      </w:r>
      <w:r>
        <w:rPr>
          <w:rFonts w:ascii="宋体" w:hAnsi="宋体"/>
          <w:b/>
          <w:bCs/>
          <w:sz w:val="36"/>
          <w:szCs w:val="44"/>
        </w:rPr>
        <w:t>章 评审方法和评审标准</w:t>
      </w:r>
      <w:bookmarkEnd w:id="124"/>
      <w:bookmarkEnd w:id="125"/>
      <w:bookmarkEnd w:id="126"/>
      <w:bookmarkEnd w:id="127"/>
    </w:p>
    <w:p w14:paraId="4C3CDFF0">
      <w:pPr>
        <w:pStyle w:val="204"/>
        <w:ind w:firstLine="482"/>
        <w:rPr>
          <w:rFonts w:hint="eastAsia" w:ascii="宋体" w:hAnsi="宋体"/>
          <w:b/>
          <w:bCs/>
        </w:rPr>
      </w:pPr>
      <w:r>
        <w:rPr>
          <w:rFonts w:ascii="宋体" w:hAnsi="宋体"/>
          <w:b/>
          <w:bCs/>
        </w:rPr>
        <w:t>一、</w:t>
      </w:r>
      <w:r>
        <w:rPr>
          <w:rFonts w:ascii="宋体" w:hAnsi="宋体"/>
          <w:b/>
        </w:rPr>
        <w:t>磋商小组：</w:t>
      </w:r>
    </w:p>
    <w:p w14:paraId="6BC7CCD7">
      <w:pPr>
        <w:pStyle w:val="204"/>
        <w:rPr>
          <w:rFonts w:hint="eastAsia" w:ascii="宋体" w:hAnsi="宋体"/>
          <w:bCs/>
        </w:rPr>
      </w:pPr>
      <w:r>
        <w:rPr>
          <w:rFonts w:ascii="宋体" w:hAnsi="宋体"/>
          <w:bCs/>
        </w:rPr>
        <w:t>本采购项目磋商小组由采购人代表和评审专家组成。</w:t>
      </w:r>
    </w:p>
    <w:p w14:paraId="0566588E">
      <w:pPr>
        <w:pStyle w:val="204"/>
        <w:ind w:firstLine="482"/>
        <w:rPr>
          <w:rFonts w:hint="eastAsia" w:ascii="宋体" w:hAnsi="宋体"/>
          <w:b/>
          <w:bCs/>
        </w:rPr>
      </w:pPr>
      <w:r>
        <w:rPr>
          <w:rFonts w:ascii="宋体" w:hAnsi="宋体"/>
          <w:b/>
          <w:bCs/>
        </w:rPr>
        <w:t>二</w:t>
      </w:r>
      <w:r>
        <w:rPr>
          <w:rFonts w:ascii="宋体" w:hAnsi="宋体"/>
          <w:b/>
        </w:rPr>
        <w:t>、评审方法</w:t>
      </w:r>
      <w:r>
        <w:rPr>
          <w:rFonts w:hint="eastAsia" w:ascii="宋体" w:hAnsi="宋体"/>
          <w:b/>
        </w:rPr>
        <w:t>：</w:t>
      </w:r>
    </w:p>
    <w:p w14:paraId="2DE19FCD">
      <w:pPr>
        <w:ind w:firstLine="482"/>
        <w:jc w:val="left"/>
      </w:pPr>
      <w:r>
        <w:rPr>
          <w:rFonts w:hint="eastAsia"/>
        </w:rPr>
        <w:t>综合评分法：评标结果按评审后得分由高到低顺序排列。得分相同的，按投标报价由低到高顺序排列。得分且投标报价相同的并列。投标文件满足招标文件全部实质性要求，且按照评审因素的量化指标评审得分最高的供应商为中标候选人。本项目分包一选取1名中标候选人，分包二选取1名中标候选人，分包三选取1名中标候选人；</w:t>
      </w:r>
    </w:p>
    <w:p w14:paraId="2D1A63F9">
      <w:pPr>
        <w:ind w:firstLine="482"/>
        <w:jc w:val="left"/>
      </w:pPr>
      <w:r>
        <w:rPr>
          <w:rFonts w:hint="eastAsia"/>
        </w:rPr>
        <w:t>本次招标的东海县城区部分已竣工市政工程2025年审计服务项目，共分3个采购包，供应商3个包均可参与，但同一供应商最多可以中标1个采购包；</w:t>
      </w:r>
    </w:p>
    <w:p w14:paraId="4A50D0A7">
      <w:pPr>
        <w:ind w:firstLine="482"/>
      </w:pPr>
      <w:r>
        <w:rPr>
          <w:rFonts w:hint="eastAsia"/>
        </w:rPr>
        <w:t>评标、中标规则如下：开标、评标按包一、包二、包三顺序依次进行，中标顺序以评标顺序确定。供应商同时参与多个采购包投标的，只可中一个采购包。如供应商在参与的一个采购包中被确定为第一中标候选人，后续采购包将不推荐为中标候选人，以此类推。</w:t>
      </w:r>
    </w:p>
    <w:p w14:paraId="473EEF58">
      <w:pPr>
        <w:ind w:firstLine="482"/>
        <w:jc w:val="left"/>
      </w:pPr>
      <w:r>
        <w:rPr>
          <w:rFonts w:hint="eastAsia"/>
        </w:rPr>
        <w:t>因投诉或其他原因而进行评标复议的，评标复议时若某采购包有中标候选人被否决投标，则该采购包取消其中标候选人资格，本次其余采购包中标候选人保持不变。</w:t>
      </w:r>
    </w:p>
    <w:p w14:paraId="32D81087">
      <w:pPr>
        <w:pStyle w:val="204"/>
        <w:ind w:firstLine="482"/>
        <w:rPr>
          <w:rFonts w:hint="eastAsia" w:ascii="宋体" w:hAnsi="宋体"/>
          <w:b/>
          <w:bCs/>
        </w:rPr>
      </w:pPr>
      <w:r>
        <w:rPr>
          <w:rFonts w:ascii="宋体" w:hAnsi="宋体"/>
          <w:b/>
          <w:bCs/>
        </w:rPr>
        <w:t>三、</w:t>
      </w:r>
      <w:r>
        <w:rPr>
          <w:rFonts w:ascii="宋体" w:hAnsi="宋体"/>
          <w:b/>
        </w:rPr>
        <w:t>评审</w:t>
      </w:r>
      <w:r>
        <w:rPr>
          <w:rFonts w:ascii="宋体" w:hAnsi="宋体"/>
          <w:b/>
          <w:bCs/>
        </w:rPr>
        <w:t>原则：</w:t>
      </w:r>
    </w:p>
    <w:p w14:paraId="5ACFBC89">
      <w:pPr>
        <w:pStyle w:val="204"/>
        <w:rPr>
          <w:rFonts w:hint="eastAsia" w:ascii="宋体" w:hAnsi="宋体"/>
          <w:bCs/>
        </w:rPr>
      </w:pPr>
      <w:r>
        <w:rPr>
          <w:rFonts w:ascii="宋体" w:hAnsi="宋体"/>
        </w:rPr>
        <w:t>磋商小组</w:t>
      </w:r>
      <w:r>
        <w:rPr>
          <w:rFonts w:ascii="宋体" w:hAnsi="宋体"/>
          <w:bCs/>
        </w:rPr>
        <w:t>必须客观、公正、审慎，不带任何倾向性和启发性；不得向外界透露任何与评审有关的内容；任何单位和个人不得干扰、影响评审的正常进行；磋商小组及有关工作人员不得私下与供应商接触。</w:t>
      </w:r>
    </w:p>
    <w:p w14:paraId="53D006FF">
      <w:pPr>
        <w:pStyle w:val="204"/>
        <w:ind w:firstLine="482"/>
        <w:rPr>
          <w:rFonts w:hint="eastAsia" w:ascii="宋体" w:hAnsi="宋体"/>
          <w:b/>
          <w:bCs/>
        </w:rPr>
      </w:pPr>
      <w:r>
        <w:rPr>
          <w:rFonts w:ascii="宋体" w:hAnsi="宋体"/>
          <w:b/>
          <w:bCs/>
        </w:rPr>
        <w:t xml:space="preserve">四、评审标准： </w:t>
      </w:r>
    </w:p>
    <w:p w14:paraId="4B5BE3DC">
      <w:pPr>
        <w:ind w:firstLine="482"/>
        <w:jc w:val="left"/>
      </w:pPr>
      <w:r>
        <w:rPr>
          <w:rFonts w:ascii="宋体" w:hAnsi="宋体"/>
          <w:bCs/>
        </w:rPr>
        <w:t>(一)评审时，磋商小组以磋商文件为评审依据，磋商小组各成员独立对每个有效响应的文件进行评价、打分，然后汇总每个供应商每项评分因素的得分。</w:t>
      </w:r>
      <w:r>
        <w:rPr>
          <w:rFonts w:hint="eastAsia"/>
        </w:rPr>
        <w:t>评标过程中，不得去掉报价中的最高报价和最低报价。</w:t>
      </w:r>
    </w:p>
    <w:p w14:paraId="618DC2A2">
      <w:pPr>
        <w:pStyle w:val="205"/>
        <w:tabs>
          <w:tab w:val="left" w:pos="720"/>
        </w:tabs>
        <w:ind w:firstLine="480"/>
        <w:rPr>
          <w:rFonts w:hint="eastAsia"/>
          <w:b/>
          <w:bCs/>
          <w:sz w:val="32"/>
          <w:szCs w:val="32"/>
        </w:rPr>
      </w:pPr>
      <w:r>
        <w:rPr>
          <w:bCs/>
        </w:rPr>
        <w:t>(二)本项目评分总分为100分，按四舍五入取至小数点后两位。</w:t>
      </w:r>
    </w:p>
    <w:p w14:paraId="459575AE">
      <w:pPr>
        <w:pStyle w:val="193"/>
        <w:tabs>
          <w:tab w:val="left" w:pos="720"/>
        </w:tabs>
        <w:ind w:left="734" w:hanging="343"/>
        <w:jc w:val="center"/>
        <w:rPr>
          <w:b/>
          <w:sz w:val="28"/>
          <w:szCs w:val="28"/>
        </w:rPr>
      </w:pPr>
      <w:r>
        <w:rPr>
          <w:rFonts w:hint="eastAsia"/>
          <w:b/>
          <w:sz w:val="28"/>
          <w:szCs w:val="28"/>
        </w:rPr>
        <w:t>综合评分法（包一、包二、包三）</w:t>
      </w:r>
    </w:p>
    <w:p w14:paraId="08153797">
      <w:pPr>
        <w:ind w:left="420"/>
        <w:rPr>
          <w:rFonts w:ascii="宋体" w:hAnsi="宋体"/>
          <w:b/>
          <w:color w:val="000000"/>
        </w:rPr>
      </w:pPr>
      <w:r>
        <w:rPr>
          <w:rFonts w:hint="eastAsia" w:ascii="宋体" w:hAnsi="宋体"/>
          <w:b/>
          <w:color w:val="000000"/>
        </w:rPr>
        <w:t>1.价格分：10分</w:t>
      </w:r>
    </w:p>
    <w:p w14:paraId="2943FD90">
      <w:pPr>
        <w:widowControl/>
        <w:ind w:firstLine="480"/>
        <w:rPr>
          <w:rFonts w:ascii="宋体" w:hAnsi="宋体"/>
          <w:color w:val="000000"/>
        </w:rPr>
      </w:pPr>
      <w:r>
        <w:rPr>
          <w:rFonts w:hint="eastAsia" w:ascii="宋体" w:hAnsi="宋体"/>
          <w:color w:val="000000"/>
        </w:rPr>
        <w:t>采用低价优先法计算，即满足招标文件要求且投标价格最低的投标报价为评标基准价，其价格分为满分。其他投标人的价格分统一按照下列公式计算：</w:t>
      </w:r>
    </w:p>
    <w:p w14:paraId="5DB3535E">
      <w:pPr>
        <w:widowControl/>
        <w:ind w:firstLine="480"/>
        <w:rPr>
          <w:rFonts w:ascii="宋体" w:hAnsi="宋体"/>
          <w:color w:val="000000"/>
        </w:rPr>
      </w:pPr>
      <w:r>
        <w:rPr>
          <w:rFonts w:hint="eastAsia" w:ascii="宋体" w:hAnsi="宋体"/>
          <w:color w:val="000000"/>
        </w:rPr>
        <w:t>投标报价得分=（评标基准价/投标报价）×10分</w:t>
      </w:r>
    </w:p>
    <w:p w14:paraId="7CA31765">
      <w:pPr>
        <w:ind w:left="420"/>
      </w:pPr>
      <w:r>
        <w:rPr>
          <w:rFonts w:hint="eastAsia" w:ascii="宋体" w:hAnsi="宋体"/>
          <w:b/>
          <w:color w:val="000000"/>
        </w:rPr>
        <w:t>2.商务技术分：90分</w:t>
      </w:r>
    </w:p>
    <w:tbl>
      <w:tblPr>
        <w:tblStyle w:val="29"/>
        <w:tblW w:w="9204"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586"/>
        <w:gridCol w:w="7618"/>
      </w:tblGrid>
      <w:tr w14:paraId="7844F7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0" w:hRule="atLeast"/>
          <w:tblHeader/>
        </w:trPr>
        <w:tc>
          <w:tcPr>
            <w:tcW w:w="1586" w:type="dxa"/>
            <w:noWrap w:val="0"/>
            <w:vAlign w:val="center"/>
          </w:tcPr>
          <w:p w14:paraId="533B12F0">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400" w:lineRule="exact"/>
              <w:ind w:firstLine="0"/>
              <w:jc w:val="center"/>
              <w:textAlignment w:val="auto"/>
              <w:rPr>
                <w:color w:val="FF0000"/>
              </w:rPr>
            </w:pPr>
            <w:r>
              <w:rPr>
                <w:rFonts w:hint="eastAsia" w:ascii="宋体" w:hAnsi="宋体"/>
                <w:b/>
                <w:color w:val="000000"/>
              </w:rPr>
              <w:t>评审因素</w:t>
            </w:r>
          </w:p>
        </w:tc>
        <w:tc>
          <w:tcPr>
            <w:tcW w:w="7618" w:type="dxa"/>
            <w:noWrap w:val="0"/>
            <w:vAlign w:val="center"/>
          </w:tcPr>
          <w:p w14:paraId="08CFE73A">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400" w:lineRule="exact"/>
              <w:jc w:val="center"/>
              <w:textAlignment w:val="auto"/>
              <w:rPr>
                <w:color w:val="FF0000"/>
              </w:rPr>
            </w:pPr>
            <w:r>
              <w:rPr>
                <w:rFonts w:hint="eastAsia" w:ascii="宋体" w:hAnsi="宋体"/>
                <w:b/>
                <w:color w:val="000000"/>
              </w:rPr>
              <w:t>评审标准</w:t>
            </w:r>
          </w:p>
        </w:tc>
      </w:tr>
      <w:tr w14:paraId="4EA517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86" w:type="dxa"/>
            <w:vMerge w:val="restart"/>
            <w:noWrap w:val="0"/>
            <w:vAlign w:val="center"/>
          </w:tcPr>
          <w:p w14:paraId="2C2562DE">
            <w:pPr>
              <w:keepNext w:val="0"/>
              <w:keepLines w:val="0"/>
              <w:pageBreakBefore w:val="0"/>
              <w:kinsoku/>
              <w:wordWrap/>
              <w:overflowPunct/>
              <w:topLinePunct w:val="0"/>
              <w:autoSpaceDE/>
              <w:autoSpaceDN/>
              <w:bidi w:val="0"/>
              <w:adjustRightInd/>
              <w:snapToGrid/>
              <w:spacing w:line="300" w:lineRule="exact"/>
              <w:ind w:firstLine="0"/>
              <w:jc w:val="center"/>
              <w:textAlignment w:val="auto"/>
              <w:rPr>
                <w:rFonts w:hint="eastAsia" w:ascii="宋体" w:hAnsi="宋体" w:cs="宋体"/>
                <w:color w:val="000000"/>
              </w:rPr>
            </w:pPr>
            <w:r>
              <w:rPr>
                <w:rFonts w:hint="eastAsia" w:ascii="宋体" w:hAnsi="宋体" w:cs="宋体"/>
                <w:color w:val="000000"/>
              </w:rPr>
              <w:t>审计服务</w:t>
            </w:r>
          </w:p>
          <w:p w14:paraId="5ACC9FC1">
            <w:pPr>
              <w:keepNext w:val="0"/>
              <w:keepLines w:val="0"/>
              <w:pageBreakBefore w:val="0"/>
              <w:kinsoku/>
              <w:wordWrap/>
              <w:overflowPunct/>
              <w:topLinePunct w:val="0"/>
              <w:autoSpaceDE/>
              <w:autoSpaceDN/>
              <w:bidi w:val="0"/>
              <w:adjustRightInd/>
              <w:snapToGrid/>
              <w:spacing w:line="300" w:lineRule="exact"/>
              <w:ind w:firstLine="0"/>
              <w:jc w:val="center"/>
              <w:textAlignment w:val="auto"/>
              <w:rPr>
                <w:rFonts w:hint="eastAsia" w:ascii="宋体" w:hAnsi="宋体" w:cs="宋体"/>
                <w:color w:val="000000"/>
              </w:rPr>
            </w:pPr>
            <w:r>
              <w:rPr>
                <w:rFonts w:hint="eastAsia" w:ascii="宋体" w:hAnsi="宋体" w:cs="宋体"/>
                <w:color w:val="000000"/>
              </w:rPr>
              <w:t>方案</w:t>
            </w:r>
          </w:p>
          <w:p w14:paraId="7366CABD">
            <w:pPr>
              <w:keepNext w:val="0"/>
              <w:keepLines w:val="0"/>
              <w:pageBreakBefore w:val="0"/>
              <w:kinsoku/>
              <w:wordWrap/>
              <w:overflowPunct/>
              <w:topLinePunct w:val="0"/>
              <w:autoSpaceDE/>
              <w:autoSpaceDN/>
              <w:bidi w:val="0"/>
              <w:adjustRightInd/>
              <w:snapToGrid/>
              <w:spacing w:line="300" w:lineRule="exact"/>
              <w:ind w:firstLine="0"/>
              <w:jc w:val="center"/>
              <w:textAlignment w:val="auto"/>
              <w:rPr>
                <w:rFonts w:ascii="宋体" w:hAnsi="宋体" w:cs="宋体"/>
                <w:color w:val="FF0000"/>
              </w:rPr>
            </w:pPr>
            <w:r>
              <w:rPr>
                <w:rFonts w:hint="eastAsia" w:ascii="宋体" w:hAnsi="宋体" w:cs="宋体"/>
                <w:color w:val="000000"/>
              </w:rPr>
              <w:t>（36分）</w:t>
            </w:r>
          </w:p>
        </w:tc>
        <w:tc>
          <w:tcPr>
            <w:tcW w:w="7618" w:type="dxa"/>
            <w:noWrap w:val="0"/>
            <w:vAlign w:val="center"/>
          </w:tcPr>
          <w:p w14:paraId="1923332C">
            <w:pPr>
              <w:keepNext w:val="0"/>
              <w:keepLines w:val="0"/>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00" w:lineRule="exact"/>
              <w:ind w:firstLine="480"/>
              <w:jc w:val="left"/>
              <w:textAlignment w:val="auto"/>
              <w:rPr>
                <w:rFonts w:ascii="宋体" w:hAnsi="Courier New"/>
                <w:color w:val="000000"/>
              </w:rPr>
            </w:pPr>
            <w:r>
              <w:rPr>
                <w:rFonts w:hint="eastAsia" w:ascii="宋体" w:hAnsi="Courier New"/>
                <w:color w:val="000000"/>
              </w:rPr>
              <w:t>1、结算审计的指导思想、目标明确、以及对本项目的理解思路清晰、内容完整具体。评委根据投标人提供的审计服务方案内容进行打分：</w:t>
            </w:r>
          </w:p>
          <w:p w14:paraId="0BA34DC3">
            <w:pPr>
              <w:keepNext w:val="0"/>
              <w:keepLines w:val="0"/>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00" w:lineRule="exact"/>
              <w:ind w:firstLine="480"/>
              <w:jc w:val="left"/>
              <w:textAlignment w:val="auto"/>
              <w:rPr>
                <w:rFonts w:ascii="宋体" w:hAnsi="Courier New"/>
                <w:color w:val="000000"/>
              </w:rPr>
            </w:pPr>
            <w:r>
              <w:rPr>
                <w:rFonts w:hint="eastAsia" w:ascii="宋体" w:hAnsi="Courier New"/>
                <w:color w:val="000000"/>
              </w:rPr>
              <w:t>优（6分）：方案内容详实，对系统有全面详尽的描述,方案整体性、可靠性、先进性、兼容性好；</w:t>
            </w:r>
          </w:p>
          <w:p w14:paraId="45CF14DE">
            <w:pPr>
              <w:keepNext w:val="0"/>
              <w:keepLines w:val="0"/>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00" w:lineRule="exact"/>
              <w:ind w:firstLine="480"/>
              <w:jc w:val="left"/>
              <w:textAlignment w:val="auto"/>
              <w:rPr>
                <w:rFonts w:ascii="宋体" w:hAnsi="Courier New"/>
                <w:color w:val="000000"/>
              </w:rPr>
            </w:pPr>
            <w:r>
              <w:rPr>
                <w:rFonts w:hint="eastAsia" w:ascii="宋体" w:hAnsi="Courier New"/>
                <w:color w:val="000000"/>
              </w:rPr>
              <w:t>一般（4分）：方案一般，对系统有较全面的描述，方案整体性可靠性、先进性、兼容性较好；</w:t>
            </w:r>
          </w:p>
          <w:p w14:paraId="2BDC4022">
            <w:pPr>
              <w:keepNext w:val="0"/>
              <w:keepLines w:val="0"/>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00" w:lineRule="exact"/>
              <w:ind w:firstLine="480"/>
              <w:jc w:val="left"/>
              <w:textAlignment w:val="auto"/>
              <w:rPr>
                <w:rFonts w:ascii="宋体" w:hAnsi="Courier New"/>
                <w:color w:val="000000"/>
              </w:rPr>
            </w:pPr>
            <w:r>
              <w:rPr>
                <w:rFonts w:hint="eastAsia" w:ascii="宋体" w:hAnsi="Courier New"/>
                <w:color w:val="000000"/>
              </w:rPr>
              <w:t>差（2分）：方案没有明显技术错误，较简单可行, 方案整体性、可靠性、先进性、兼容性一般。</w:t>
            </w:r>
          </w:p>
          <w:p w14:paraId="4757C2FC">
            <w:pPr>
              <w:keepNext w:val="0"/>
              <w:keepLines w:val="0"/>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00" w:lineRule="exact"/>
              <w:ind w:firstLine="480"/>
              <w:jc w:val="left"/>
              <w:textAlignment w:val="auto"/>
              <w:rPr>
                <w:rFonts w:ascii="宋体" w:hAnsi="Courier New"/>
                <w:color w:val="000000"/>
              </w:rPr>
            </w:pPr>
            <w:r>
              <w:rPr>
                <w:rFonts w:hint="eastAsia" w:ascii="宋体" w:hAnsi="Courier New"/>
                <w:color w:val="000000"/>
              </w:rPr>
              <w:t>未见阐述不得分。</w:t>
            </w:r>
          </w:p>
        </w:tc>
      </w:tr>
      <w:tr w14:paraId="3F7943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86" w:type="dxa"/>
            <w:vMerge w:val="continue"/>
            <w:noWrap w:val="0"/>
            <w:vAlign w:val="center"/>
          </w:tcPr>
          <w:p w14:paraId="6AE1F498">
            <w:pPr>
              <w:pStyle w:val="198"/>
              <w:keepNext w:val="0"/>
              <w:keepLines w:val="0"/>
              <w:pageBreakBefore w:val="0"/>
              <w:kinsoku/>
              <w:wordWrap/>
              <w:overflowPunct/>
              <w:topLinePunct w:val="0"/>
              <w:autoSpaceDE/>
              <w:autoSpaceDN/>
              <w:bidi w:val="0"/>
              <w:adjustRightInd/>
              <w:snapToGrid/>
              <w:spacing w:line="300" w:lineRule="exact"/>
              <w:jc w:val="center"/>
              <w:textAlignment w:val="auto"/>
              <w:rPr>
                <w:color w:val="FF0000"/>
              </w:rPr>
            </w:pPr>
          </w:p>
        </w:tc>
        <w:tc>
          <w:tcPr>
            <w:tcW w:w="7618" w:type="dxa"/>
            <w:noWrap w:val="0"/>
            <w:vAlign w:val="center"/>
          </w:tcPr>
          <w:p w14:paraId="1D5D35F3">
            <w:pPr>
              <w:keepNext w:val="0"/>
              <w:keepLines w:val="0"/>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00" w:lineRule="exact"/>
              <w:ind w:firstLine="480"/>
              <w:jc w:val="left"/>
              <w:textAlignment w:val="auto"/>
              <w:rPr>
                <w:rFonts w:ascii="宋体" w:hAnsi="Courier New"/>
                <w:color w:val="000000"/>
              </w:rPr>
            </w:pPr>
            <w:r>
              <w:rPr>
                <w:rFonts w:hint="eastAsia" w:ascii="宋体" w:hAnsi="Courier New"/>
                <w:color w:val="000000"/>
              </w:rPr>
              <w:t>2、有较为完善的行业内部控制制度。评委根据投标人提供的审计服务方案内容进行打分：</w:t>
            </w:r>
          </w:p>
          <w:p w14:paraId="307C8AD8">
            <w:pPr>
              <w:keepNext w:val="0"/>
              <w:keepLines w:val="0"/>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00" w:lineRule="exact"/>
              <w:ind w:firstLine="480"/>
              <w:jc w:val="left"/>
              <w:textAlignment w:val="auto"/>
              <w:rPr>
                <w:rFonts w:ascii="宋体" w:hAnsi="Courier New"/>
                <w:color w:val="000000"/>
              </w:rPr>
            </w:pPr>
            <w:r>
              <w:rPr>
                <w:rFonts w:hint="eastAsia" w:ascii="宋体" w:hAnsi="Courier New"/>
                <w:color w:val="000000"/>
              </w:rPr>
              <w:t>优（6分）：方案内容详实，对系统有全面详尽的描述,方案整体性、可靠性、先进性、兼容性好；</w:t>
            </w:r>
          </w:p>
          <w:p w14:paraId="17D9EF41">
            <w:pPr>
              <w:keepNext w:val="0"/>
              <w:keepLines w:val="0"/>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00" w:lineRule="exact"/>
              <w:ind w:firstLine="480"/>
              <w:jc w:val="left"/>
              <w:textAlignment w:val="auto"/>
              <w:rPr>
                <w:rFonts w:ascii="宋体" w:hAnsi="Courier New"/>
                <w:color w:val="000000"/>
              </w:rPr>
            </w:pPr>
            <w:r>
              <w:rPr>
                <w:rFonts w:hint="eastAsia" w:ascii="宋体" w:hAnsi="Courier New"/>
                <w:color w:val="000000"/>
              </w:rPr>
              <w:t>一般（4分）：方案一般，对系统有较全面的描述，方案整体性可靠性、先进性、兼容性较好；</w:t>
            </w:r>
          </w:p>
          <w:p w14:paraId="53AA0761">
            <w:pPr>
              <w:keepNext w:val="0"/>
              <w:keepLines w:val="0"/>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00" w:lineRule="exact"/>
              <w:ind w:firstLine="480"/>
              <w:jc w:val="left"/>
              <w:textAlignment w:val="auto"/>
              <w:rPr>
                <w:rFonts w:ascii="宋体" w:hAnsi="Courier New"/>
                <w:color w:val="000000"/>
              </w:rPr>
            </w:pPr>
            <w:r>
              <w:rPr>
                <w:rFonts w:hint="eastAsia" w:ascii="宋体" w:hAnsi="Courier New"/>
                <w:color w:val="000000"/>
              </w:rPr>
              <w:t>差（2分）：方案没有明显技术错误，较简单可行, 方案整体性、可靠性、先进性、兼容性一般。</w:t>
            </w:r>
          </w:p>
          <w:p w14:paraId="7E9E184A">
            <w:pPr>
              <w:keepNext w:val="0"/>
              <w:keepLines w:val="0"/>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00" w:lineRule="exact"/>
              <w:ind w:firstLine="480"/>
              <w:jc w:val="left"/>
              <w:textAlignment w:val="auto"/>
              <w:rPr>
                <w:rFonts w:ascii="宋体" w:hAnsi="Courier New"/>
                <w:color w:val="000000"/>
              </w:rPr>
            </w:pPr>
            <w:r>
              <w:rPr>
                <w:rFonts w:hint="eastAsia" w:ascii="宋体" w:hAnsi="Courier New"/>
                <w:color w:val="000000"/>
              </w:rPr>
              <w:t>未见阐述不得分。</w:t>
            </w:r>
          </w:p>
        </w:tc>
      </w:tr>
      <w:tr w14:paraId="062823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86" w:type="dxa"/>
            <w:vMerge w:val="continue"/>
            <w:noWrap w:val="0"/>
            <w:vAlign w:val="center"/>
          </w:tcPr>
          <w:p w14:paraId="45E5F884">
            <w:pPr>
              <w:pStyle w:val="198"/>
              <w:keepNext w:val="0"/>
              <w:keepLines w:val="0"/>
              <w:pageBreakBefore w:val="0"/>
              <w:kinsoku/>
              <w:wordWrap/>
              <w:overflowPunct/>
              <w:topLinePunct w:val="0"/>
              <w:autoSpaceDE/>
              <w:autoSpaceDN/>
              <w:bidi w:val="0"/>
              <w:adjustRightInd/>
              <w:snapToGrid/>
              <w:spacing w:line="300" w:lineRule="exact"/>
              <w:jc w:val="center"/>
              <w:textAlignment w:val="auto"/>
              <w:rPr>
                <w:color w:val="FF0000"/>
              </w:rPr>
            </w:pPr>
          </w:p>
        </w:tc>
        <w:tc>
          <w:tcPr>
            <w:tcW w:w="7618" w:type="dxa"/>
            <w:noWrap w:val="0"/>
            <w:vAlign w:val="center"/>
          </w:tcPr>
          <w:p w14:paraId="1A227109">
            <w:pPr>
              <w:keepNext w:val="0"/>
              <w:keepLines w:val="0"/>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00" w:lineRule="exact"/>
              <w:ind w:firstLine="480"/>
              <w:jc w:val="left"/>
              <w:textAlignment w:val="auto"/>
              <w:rPr>
                <w:rFonts w:ascii="宋体" w:hAnsi="Courier New"/>
                <w:color w:val="000000"/>
              </w:rPr>
            </w:pPr>
            <w:r>
              <w:rPr>
                <w:rFonts w:hint="eastAsia" w:ascii="宋体" w:hAnsi="Courier New"/>
                <w:color w:val="000000"/>
              </w:rPr>
              <w:t>3、服务的工作流程、工作内容、工作计划与工作方式。评委根据投标人提供的审计服务方案内容进行打分：</w:t>
            </w:r>
          </w:p>
          <w:p w14:paraId="31CAFDF0">
            <w:pPr>
              <w:keepNext w:val="0"/>
              <w:keepLines w:val="0"/>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00" w:lineRule="exact"/>
              <w:ind w:firstLine="480"/>
              <w:jc w:val="left"/>
              <w:textAlignment w:val="auto"/>
              <w:rPr>
                <w:rFonts w:ascii="宋体" w:hAnsi="Courier New"/>
                <w:color w:val="000000"/>
              </w:rPr>
            </w:pPr>
            <w:r>
              <w:rPr>
                <w:rFonts w:hint="eastAsia" w:ascii="宋体" w:hAnsi="Courier New"/>
                <w:color w:val="000000"/>
              </w:rPr>
              <w:t>优（6分）：方案内容详实，对系统有全面详尽的描述,方案整体性、可靠性、先进性、兼容性好；</w:t>
            </w:r>
          </w:p>
          <w:p w14:paraId="3E037BA7">
            <w:pPr>
              <w:keepNext w:val="0"/>
              <w:keepLines w:val="0"/>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00" w:lineRule="exact"/>
              <w:ind w:firstLine="480"/>
              <w:jc w:val="left"/>
              <w:textAlignment w:val="auto"/>
              <w:rPr>
                <w:rFonts w:ascii="宋体" w:hAnsi="Courier New"/>
                <w:color w:val="000000"/>
              </w:rPr>
            </w:pPr>
            <w:r>
              <w:rPr>
                <w:rFonts w:hint="eastAsia" w:ascii="宋体" w:hAnsi="Courier New"/>
                <w:color w:val="000000"/>
              </w:rPr>
              <w:t>一般（4分）：方案一般，对系统有较全面的描述，方案整体性可靠性、先进性、兼容性较好；</w:t>
            </w:r>
          </w:p>
          <w:p w14:paraId="3486F344">
            <w:pPr>
              <w:keepNext w:val="0"/>
              <w:keepLines w:val="0"/>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00" w:lineRule="exact"/>
              <w:ind w:firstLine="480"/>
              <w:jc w:val="left"/>
              <w:textAlignment w:val="auto"/>
              <w:rPr>
                <w:rFonts w:ascii="宋体" w:hAnsi="Courier New"/>
                <w:color w:val="000000"/>
              </w:rPr>
            </w:pPr>
            <w:r>
              <w:rPr>
                <w:rFonts w:hint="eastAsia" w:ascii="宋体" w:hAnsi="Courier New"/>
                <w:color w:val="000000"/>
              </w:rPr>
              <w:t>差（2分）：方案没有明显技术错误，较简单可行, 方案整体性、可靠性、先进性、兼容性一般。</w:t>
            </w:r>
          </w:p>
          <w:p w14:paraId="6960F05F">
            <w:pPr>
              <w:keepNext w:val="0"/>
              <w:keepLines w:val="0"/>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00" w:lineRule="exact"/>
              <w:ind w:firstLine="480"/>
              <w:jc w:val="left"/>
              <w:textAlignment w:val="auto"/>
              <w:rPr>
                <w:rFonts w:ascii="宋体" w:hAnsi="Courier New"/>
                <w:color w:val="000000"/>
              </w:rPr>
            </w:pPr>
            <w:r>
              <w:rPr>
                <w:rFonts w:hint="eastAsia" w:ascii="宋体" w:hAnsi="Courier New"/>
                <w:color w:val="000000"/>
              </w:rPr>
              <w:t>未见阐述不得分。</w:t>
            </w:r>
          </w:p>
        </w:tc>
      </w:tr>
      <w:tr w14:paraId="5512D5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86" w:type="dxa"/>
            <w:vMerge w:val="continue"/>
            <w:noWrap w:val="0"/>
            <w:vAlign w:val="center"/>
          </w:tcPr>
          <w:p w14:paraId="3E44926A">
            <w:pPr>
              <w:pStyle w:val="198"/>
              <w:keepNext w:val="0"/>
              <w:keepLines w:val="0"/>
              <w:pageBreakBefore w:val="0"/>
              <w:kinsoku/>
              <w:wordWrap/>
              <w:overflowPunct/>
              <w:topLinePunct w:val="0"/>
              <w:autoSpaceDE/>
              <w:autoSpaceDN/>
              <w:bidi w:val="0"/>
              <w:adjustRightInd/>
              <w:snapToGrid/>
              <w:spacing w:line="300" w:lineRule="exact"/>
              <w:jc w:val="center"/>
              <w:textAlignment w:val="auto"/>
              <w:rPr>
                <w:color w:val="FF0000"/>
              </w:rPr>
            </w:pPr>
          </w:p>
        </w:tc>
        <w:tc>
          <w:tcPr>
            <w:tcW w:w="7618" w:type="dxa"/>
            <w:noWrap w:val="0"/>
            <w:vAlign w:val="center"/>
          </w:tcPr>
          <w:p w14:paraId="73965153">
            <w:pPr>
              <w:keepNext w:val="0"/>
              <w:keepLines w:val="0"/>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00" w:lineRule="exact"/>
              <w:ind w:firstLine="480"/>
              <w:jc w:val="left"/>
              <w:textAlignment w:val="auto"/>
              <w:rPr>
                <w:rFonts w:ascii="宋体" w:hAnsi="Courier New"/>
                <w:color w:val="000000"/>
              </w:rPr>
            </w:pPr>
            <w:r>
              <w:rPr>
                <w:rFonts w:hint="eastAsia" w:ascii="宋体" w:hAnsi="Courier New"/>
                <w:color w:val="000000"/>
              </w:rPr>
              <w:t xml:space="preserve">4、审计进度控制措施、质量保证措施以及与业主之间配合的协调机制。评委根据投标人提供的审计服务方案内容进行打分：    </w:t>
            </w:r>
          </w:p>
          <w:p w14:paraId="05931F9A">
            <w:pPr>
              <w:keepNext w:val="0"/>
              <w:keepLines w:val="0"/>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00" w:lineRule="exact"/>
              <w:ind w:firstLine="480"/>
              <w:jc w:val="left"/>
              <w:textAlignment w:val="auto"/>
              <w:rPr>
                <w:rFonts w:ascii="宋体" w:hAnsi="Courier New"/>
                <w:color w:val="000000"/>
              </w:rPr>
            </w:pPr>
            <w:r>
              <w:rPr>
                <w:rFonts w:hint="eastAsia" w:ascii="宋体" w:hAnsi="Courier New"/>
                <w:color w:val="000000"/>
              </w:rPr>
              <w:t>优（6分）：方案内容详实，对系统有全面详尽的描述,方案整体性、可靠性、先进性、兼容性好；</w:t>
            </w:r>
          </w:p>
          <w:p w14:paraId="41066E03">
            <w:pPr>
              <w:keepNext w:val="0"/>
              <w:keepLines w:val="0"/>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00" w:lineRule="exact"/>
              <w:ind w:firstLine="480"/>
              <w:jc w:val="left"/>
              <w:textAlignment w:val="auto"/>
              <w:rPr>
                <w:rFonts w:ascii="宋体" w:hAnsi="Courier New"/>
                <w:color w:val="000000"/>
              </w:rPr>
            </w:pPr>
            <w:r>
              <w:rPr>
                <w:rFonts w:hint="eastAsia" w:ascii="宋体" w:hAnsi="Courier New"/>
                <w:color w:val="000000"/>
              </w:rPr>
              <w:t>一般（4分）：方案一般，对系统有较全面的描述，方案整体性可靠性、先进性、兼容性较好；</w:t>
            </w:r>
          </w:p>
          <w:p w14:paraId="2F905404">
            <w:pPr>
              <w:keepNext w:val="0"/>
              <w:keepLines w:val="0"/>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00" w:lineRule="exact"/>
              <w:ind w:firstLine="480"/>
              <w:jc w:val="left"/>
              <w:textAlignment w:val="auto"/>
              <w:rPr>
                <w:rFonts w:ascii="宋体" w:hAnsi="Courier New"/>
                <w:color w:val="000000"/>
              </w:rPr>
            </w:pPr>
            <w:r>
              <w:rPr>
                <w:rFonts w:hint="eastAsia" w:ascii="宋体" w:hAnsi="Courier New"/>
                <w:color w:val="000000"/>
              </w:rPr>
              <w:t>差（2分）：方案没有明显技术错误，较简单可行, 方案整体性、可靠性、先进性、兼容性一般。</w:t>
            </w:r>
          </w:p>
          <w:p w14:paraId="57B14CEA">
            <w:pPr>
              <w:keepNext w:val="0"/>
              <w:keepLines w:val="0"/>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00" w:lineRule="exact"/>
              <w:ind w:firstLine="480"/>
              <w:jc w:val="left"/>
              <w:textAlignment w:val="auto"/>
              <w:rPr>
                <w:rFonts w:ascii="宋体" w:hAnsi="Courier New"/>
                <w:color w:val="000000"/>
              </w:rPr>
            </w:pPr>
            <w:r>
              <w:rPr>
                <w:rFonts w:hint="eastAsia" w:ascii="宋体" w:hAnsi="Courier New"/>
                <w:color w:val="000000"/>
              </w:rPr>
              <w:t>未见阐述不得分。</w:t>
            </w:r>
          </w:p>
        </w:tc>
      </w:tr>
      <w:tr w14:paraId="2018BF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86" w:type="dxa"/>
            <w:vMerge w:val="continue"/>
            <w:noWrap w:val="0"/>
            <w:vAlign w:val="center"/>
          </w:tcPr>
          <w:p w14:paraId="4C0891F4">
            <w:pPr>
              <w:pStyle w:val="198"/>
              <w:keepNext w:val="0"/>
              <w:keepLines w:val="0"/>
              <w:pageBreakBefore w:val="0"/>
              <w:kinsoku/>
              <w:wordWrap/>
              <w:overflowPunct/>
              <w:topLinePunct w:val="0"/>
              <w:autoSpaceDE/>
              <w:autoSpaceDN/>
              <w:bidi w:val="0"/>
              <w:adjustRightInd/>
              <w:snapToGrid/>
              <w:spacing w:line="300" w:lineRule="exact"/>
              <w:jc w:val="center"/>
              <w:textAlignment w:val="auto"/>
              <w:rPr>
                <w:color w:val="FF0000"/>
              </w:rPr>
            </w:pPr>
          </w:p>
        </w:tc>
        <w:tc>
          <w:tcPr>
            <w:tcW w:w="7618" w:type="dxa"/>
            <w:noWrap w:val="0"/>
            <w:vAlign w:val="center"/>
          </w:tcPr>
          <w:p w14:paraId="5D9DE144">
            <w:pPr>
              <w:keepNext w:val="0"/>
              <w:keepLines w:val="0"/>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00" w:lineRule="exact"/>
              <w:ind w:firstLine="480"/>
              <w:jc w:val="left"/>
              <w:textAlignment w:val="auto"/>
              <w:rPr>
                <w:rFonts w:ascii="宋体" w:hAnsi="Courier New"/>
                <w:color w:val="000000"/>
              </w:rPr>
            </w:pPr>
            <w:r>
              <w:rPr>
                <w:rFonts w:hint="eastAsia" w:ascii="宋体" w:hAnsi="Courier New"/>
                <w:color w:val="000000"/>
              </w:rPr>
              <w:t>5、本项目的重点和难点分析及合理化建议。根据本项目特点，提出结算审计工作重点、难点，并制定相应的措施和合理化建议，评委根据投标人提供的审计服务方案内容进行打分：</w:t>
            </w:r>
          </w:p>
          <w:p w14:paraId="00EEC729">
            <w:pPr>
              <w:keepNext w:val="0"/>
              <w:keepLines w:val="0"/>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00" w:lineRule="exact"/>
              <w:ind w:firstLine="480"/>
              <w:jc w:val="left"/>
              <w:textAlignment w:val="auto"/>
              <w:rPr>
                <w:rFonts w:ascii="宋体" w:hAnsi="Courier New"/>
                <w:color w:val="000000"/>
              </w:rPr>
            </w:pPr>
            <w:r>
              <w:rPr>
                <w:rFonts w:hint="eastAsia" w:ascii="宋体" w:hAnsi="Courier New"/>
                <w:color w:val="000000"/>
              </w:rPr>
              <w:t>优（6分）：方案内容详实，对系统有全面详尽的描述,方案整体性、可靠性、先进性、兼容性好；</w:t>
            </w:r>
          </w:p>
          <w:p w14:paraId="6154E5A5">
            <w:pPr>
              <w:keepNext w:val="0"/>
              <w:keepLines w:val="0"/>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00" w:lineRule="exact"/>
              <w:ind w:firstLine="480"/>
              <w:jc w:val="left"/>
              <w:textAlignment w:val="auto"/>
              <w:rPr>
                <w:rFonts w:ascii="宋体" w:hAnsi="Courier New"/>
                <w:color w:val="000000"/>
              </w:rPr>
            </w:pPr>
            <w:r>
              <w:rPr>
                <w:rFonts w:hint="eastAsia" w:ascii="宋体" w:hAnsi="Courier New"/>
                <w:color w:val="000000"/>
              </w:rPr>
              <w:t>一般（4分）：方案一般，对系统有较全面的描述，方案整体性可靠性、先进性、兼容性较好；</w:t>
            </w:r>
          </w:p>
          <w:p w14:paraId="4A89CE9B">
            <w:pPr>
              <w:keepNext w:val="0"/>
              <w:keepLines w:val="0"/>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00" w:lineRule="exact"/>
              <w:ind w:firstLine="480"/>
              <w:jc w:val="left"/>
              <w:textAlignment w:val="auto"/>
              <w:rPr>
                <w:rFonts w:ascii="宋体" w:hAnsi="Courier New"/>
                <w:color w:val="000000"/>
              </w:rPr>
            </w:pPr>
            <w:r>
              <w:rPr>
                <w:rFonts w:hint="eastAsia" w:ascii="宋体" w:hAnsi="Courier New"/>
                <w:color w:val="000000"/>
              </w:rPr>
              <w:t>差（2分）：方案没有明显技术错误，较简单可行, 方案整体性、可靠性、先进性、兼容性一般。</w:t>
            </w:r>
          </w:p>
          <w:p w14:paraId="544F1823">
            <w:pPr>
              <w:keepNext w:val="0"/>
              <w:keepLines w:val="0"/>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00" w:lineRule="exact"/>
              <w:ind w:firstLine="480"/>
              <w:jc w:val="left"/>
              <w:textAlignment w:val="auto"/>
              <w:rPr>
                <w:rFonts w:ascii="宋体" w:hAnsi="Courier New"/>
                <w:color w:val="000000"/>
              </w:rPr>
            </w:pPr>
            <w:r>
              <w:rPr>
                <w:rFonts w:hint="eastAsia" w:ascii="宋体" w:hAnsi="Courier New"/>
                <w:color w:val="000000"/>
              </w:rPr>
              <w:t>未见阐述不得分。</w:t>
            </w:r>
          </w:p>
        </w:tc>
      </w:tr>
      <w:tr w14:paraId="52679A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86" w:type="dxa"/>
            <w:vMerge w:val="continue"/>
            <w:noWrap w:val="0"/>
            <w:vAlign w:val="center"/>
          </w:tcPr>
          <w:p w14:paraId="289017E1">
            <w:pPr>
              <w:pStyle w:val="198"/>
              <w:keepNext w:val="0"/>
              <w:keepLines w:val="0"/>
              <w:pageBreakBefore w:val="0"/>
              <w:kinsoku/>
              <w:wordWrap/>
              <w:overflowPunct/>
              <w:topLinePunct w:val="0"/>
              <w:autoSpaceDE/>
              <w:autoSpaceDN/>
              <w:bidi w:val="0"/>
              <w:adjustRightInd/>
              <w:snapToGrid/>
              <w:spacing w:line="300" w:lineRule="exact"/>
              <w:jc w:val="center"/>
              <w:textAlignment w:val="auto"/>
              <w:rPr>
                <w:color w:val="FF0000"/>
              </w:rPr>
            </w:pPr>
          </w:p>
        </w:tc>
        <w:tc>
          <w:tcPr>
            <w:tcW w:w="7618" w:type="dxa"/>
            <w:noWrap w:val="0"/>
            <w:vAlign w:val="center"/>
          </w:tcPr>
          <w:p w14:paraId="26728D15">
            <w:pPr>
              <w:keepNext w:val="0"/>
              <w:keepLines w:val="0"/>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00" w:lineRule="exact"/>
              <w:ind w:firstLine="480"/>
              <w:jc w:val="left"/>
              <w:textAlignment w:val="auto"/>
              <w:rPr>
                <w:rFonts w:ascii="宋体" w:hAnsi="Courier New"/>
                <w:color w:val="000000"/>
              </w:rPr>
            </w:pPr>
            <w:r>
              <w:rPr>
                <w:rFonts w:hint="eastAsia" w:ascii="宋体" w:hAnsi="Courier New"/>
                <w:color w:val="000000"/>
              </w:rPr>
              <w:t>6、针对本项目情况，从后续服务成果资料整理、与各政府部门的协调工作等进行评价：</w:t>
            </w:r>
          </w:p>
          <w:p w14:paraId="7E2426E0">
            <w:pPr>
              <w:keepNext w:val="0"/>
              <w:keepLines w:val="0"/>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00" w:lineRule="exact"/>
              <w:ind w:firstLine="480"/>
              <w:jc w:val="left"/>
              <w:textAlignment w:val="auto"/>
              <w:rPr>
                <w:rFonts w:ascii="宋体" w:hAnsi="Courier New"/>
                <w:color w:val="000000"/>
              </w:rPr>
            </w:pPr>
            <w:r>
              <w:rPr>
                <w:rFonts w:hint="eastAsia" w:ascii="宋体" w:hAnsi="Courier New"/>
                <w:color w:val="000000"/>
              </w:rPr>
              <w:t>优（6分）：后续服务保证措施涵盖全面，且结合本项目的需求，对所提供的方案内容逐条展开并阐述，满足项目需求，可以保证项目顺利实施；</w:t>
            </w:r>
          </w:p>
          <w:p w14:paraId="5429CDBC">
            <w:pPr>
              <w:keepNext w:val="0"/>
              <w:keepLines w:val="0"/>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00" w:lineRule="exact"/>
              <w:ind w:firstLine="480"/>
              <w:jc w:val="left"/>
              <w:textAlignment w:val="auto"/>
              <w:rPr>
                <w:rFonts w:ascii="宋体" w:hAnsi="Courier New"/>
                <w:color w:val="000000"/>
              </w:rPr>
            </w:pPr>
            <w:r>
              <w:rPr>
                <w:rFonts w:hint="eastAsia" w:ascii="宋体" w:hAnsi="Courier New"/>
                <w:color w:val="000000"/>
              </w:rPr>
              <w:t>一般（4分）：后续服务保证措施只涵盖较全面，对所提供的方案内容较好的展开并阐述；</w:t>
            </w:r>
          </w:p>
          <w:p w14:paraId="286946E2">
            <w:pPr>
              <w:keepNext w:val="0"/>
              <w:keepLines w:val="0"/>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00" w:lineRule="exact"/>
              <w:ind w:firstLine="480"/>
              <w:jc w:val="left"/>
              <w:textAlignment w:val="auto"/>
              <w:rPr>
                <w:rFonts w:ascii="宋体" w:hAnsi="Courier New"/>
                <w:color w:val="000000"/>
              </w:rPr>
            </w:pPr>
            <w:r>
              <w:rPr>
                <w:rFonts w:hint="eastAsia" w:ascii="宋体" w:hAnsi="Courier New"/>
                <w:color w:val="000000"/>
              </w:rPr>
              <w:t>差（2分）：后续服务保证措施简单，未对所提供的方案内容逐条展开并阐述的；</w:t>
            </w:r>
          </w:p>
          <w:p w14:paraId="6CE5B66C">
            <w:pPr>
              <w:keepNext w:val="0"/>
              <w:keepLines w:val="0"/>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00" w:lineRule="exact"/>
              <w:ind w:firstLine="480"/>
              <w:jc w:val="left"/>
              <w:textAlignment w:val="auto"/>
              <w:rPr>
                <w:rFonts w:ascii="宋体" w:hAnsi="Courier New"/>
                <w:color w:val="000000"/>
              </w:rPr>
            </w:pPr>
            <w:r>
              <w:rPr>
                <w:rFonts w:hint="eastAsia" w:ascii="宋体" w:hAnsi="Courier New"/>
                <w:color w:val="000000"/>
              </w:rPr>
              <w:t>未见阐述不得分。</w:t>
            </w:r>
          </w:p>
        </w:tc>
      </w:tr>
      <w:tr w14:paraId="4B0AF2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86" w:type="dxa"/>
            <w:noWrap w:val="0"/>
            <w:vAlign w:val="center"/>
          </w:tcPr>
          <w:p w14:paraId="2752D537">
            <w:pPr>
              <w:keepNext w:val="0"/>
              <w:keepLines w:val="0"/>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00" w:lineRule="exact"/>
              <w:ind w:firstLine="0"/>
              <w:textAlignment w:val="auto"/>
              <w:rPr>
                <w:rFonts w:ascii="宋体" w:hAnsi="Courier New"/>
                <w:color w:val="000000"/>
              </w:rPr>
            </w:pPr>
            <w:r>
              <w:rPr>
                <w:rFonts w:hint="eastAsia" w:ascii="宋体" w:hAnsi="Courier New"/>
                <w:color w:val="000000"/>
              </w:rPr>
              <w:t>应急预案</w:t>
            </w:r>
          </w:p>
          <w:p w14:paraId="64C830C7">
            <w:pPr>
              <w:keepNext w:val="0"/>
              <w:keepLines w:val="0"/>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00" w:lineRule="exact"/>
              <w:ind w:firstLine="0"/>
              <w:textAlignment w:val="auto"/>
              <w:rPr>
                <w:rFonts w:ascii="宋体" w:hAnsi="Courier New"/>
                <w:color w:val="000000"/>
              </w:rPr>
            </w:pPr>
            <w:r>
              <w:rPr>
                <w:rFonts w:hint="eastAsia" w:ascii="宋体" w:hAnsi="Courier New"/>
                <w:color w:val="000000"/>
              </w:rPr>
              <w:t>（6分）</w:t>
            </w:r>
          </w:p>
          <w:p w14:paraId="17CCA325">
            <w:pPr>
              <w:keepNext w:val="0"/>
              <w:keepLines w:val="0"/>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00" w:lineRule="exact"/>
              <w:jc w:val="center"/>
              <w:textAlignment w:val="auto"/>
              <w:rPr>
                <w:rFonts w:ascii="宋体" w:hAnsi="Courier New"/>
                <w:color w:val="FF0000"/>
              </w:rPr>
            </w:pPr>
          </w:p>
        </w:tc>
        <w:tc>
          <w:tcPr>
            <w:tcW w:w="7618" w:type="dxa"/>
            <w:noWrap w:val="0"/>
            <w:vAlign w:val="center"/>
          </w:tcPr>
          <w:p w14:paraId="69F997E9">
            <w:pPr>
              <w:keepNext w:val="0"/>
              <w:keepLines w:val="0"/>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00" w:lineRule="exact"/>
              <w:ind w:firstLine="480"/>
              <w:jc w:val="left"/>
              <w:textAlignment w:val="auto"/>
              <w:rPr>
                <w:rFonts w:ascii="宋体" w:hAnsi="Courier New"/>
                <w:color w:val="000000"/>
              </w:rPr>
            </w:pPr>
            <w:r>
              <w:rPr>
                <w:rFonts w:hint="eastAsia" w:ascii="宋体" w:hAnsi="Courier New"/>
                <w:color w:val="000000"/>
              </w:rPr>
              <w:t>提供应急预案，方案内容包括但不限于应急预案处理机制、突发事件应急保障措施、适用本项目的处理方式及其详细流程。</w:t>
            </w:r>
          </w:p>
          <w:p w14:paraId="39F01341">
            <w:pPr>
              <w:keepNext w:val="0"/>
              <w:keepLines w:val="0"/>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00" w:lineRule="exact"/>
              <w:ind w:firstLine="480"/>
              <w:jc w:val="left"/>
              <w:textAlignment w:val="auto"/>
              <w:rPr>
                <w:rFonts w:ascii="宋体" w:hAnsi="Courier New"/>
                <w:color w:val="000000"/>
              </w:rPr>
            </w:pPr>
            <w:r>
              <w:rPr>
                <w:rFonts w:hint="eastAsia" w:ascii="宋体" w:hAnsi="Courier New"/>
                <w:color w:val="000000"/>
              </w:rPr>
              <w:t>优（6分）：应急预案详细、思路清晰、可操作性强的；</w:t>
            </w:r>
          </w:p>
          <w:p w14:paraId="0DF06DBA">
            <w:pPr>
              <w:keepNext w:val="0"/>
              <w:keepLines w:val="0"/>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00" w:lineRule="exact"/>
              <w:ind w:firstLine="480"/>
              <w:jc w:val="left"/>
              <w:textAlignment w:val="auto"/>
              <w:rPr>
                <w:rFonts w:ascii="宋体" w:hAnsi="Courier New"/>
                <w:color w:val="000000"/>
              </w:rPr>
            </w:pPr>
            <w:r>
              <w:rPr>
                <w:rFonts w:hint="eastAsia" w:ascii="宋体" w:hAnsi="Courier New"/>
                <w:color w:val="000000"/>
              </w:rPr>
              <w:t>一般（4分）：应急预案较详细、思路较清晰、可操作性较强的；</w:t>
            </w:r>
          </w:p>
          <w:p w14:paraId="209D97D9">
            <w:pPr>
              <w:keepNext w:val="0"/>
              <w:keepLines w:val="0"/>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00" w:lineRule="exact"/>
              <w:ind w:firstLine="480"/>
              <w:jc w:val="left"/>
              <w:textAlignment w:val="auto"/>
              <w:rPr>
                <w:rFonts w:ascii="宋体" w:hAnsi="Courier New"/>
                <w:color w:val="000000"/>
              </w:rPr>
            </w:pPr>
            <w:r>
              <w:rPr>
                <w:rFonts w:hint="eastAsia" w:ascii="宋体" w:hAnsi="Courier New"/>
                <w:color w:val="000000"/>
              </w:rPr>
              <w:t>差（2分）：应急预案可操作性一般的；</w:t>
            </w:r>
          </w:p>
          <w:p w14:paraId="61F07B22">
            <w:pPr>
              <w:keepNext w:val="0"/>
              <w:keepLines w:val="0"/>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00" w:lineRule="exact"/>
              <w:ind w:firstLine="480"/>
              <w:jc w:val="left"/>
              <w:textAlignment w:val="auto"/>
              <w:rPr>
                <w:rFonts w:ascii="宋体" w:hAnsi="Courier New"/>
                <w:color w:val="000000"/>
              </w:rPr>
            </w:pPr>
            <w:r>
              <w:rPr>
                <w:rFonts w:hint="eastAsia" w:ascii="宋体" w:hAnsi="Courier New"/>
                <w:color w:val="000000"/>
              </w:rPr>
              <w:t>未提供：0分。</w:t>
            </w:r>
          </w:p>
        </w:tc>
      </w:tr>
      <w:tr w14:paraId="3A7690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3" w:hRule="atLeast"/>
        </w:trPr>
        <w:tc>
          <w:tcPr>
            <w:tcW w:w="1586" w:type="dxa"/>
            <w:noWrap w:val="0"/>
            <w:vAlign w:val="center"/>
          </w:tcPr>
          <w:p w14:paraId="20998E3D">
            <w:pPr>
              <w:keepNext w:val="0"/>
              <w:keepLines w:val="0"/>
              <w:pageBreakBefore w:val="0"/>
              <w:kinsoku/>
              <w:wordWrap/>
              <w:overflowPunct/>
              <w:topLinePunct w:val="0"/>
              <w:autoSpaceDE/>
              <w:autoSpaceDN/>
              <w:bidi w:val="0"/>
              <w:adjustRightInd/>
              <w:snapToGrid/>
              <w:spacing w:line="300" w:lineRule="exact"/>
              <w:ind w:firstLine="0"/>
              <w:contextualSpacing/>
              <w:textAlignment w:val="auto"/>
              <w:rPr>
                <w:rFonts w:ascii="宋体" w:hAnsi="宋体" w:cs="宋体"/>
                <w:color w:val="000000"/>
              </w:rPr>
            </w:pPr>
            <w:r>
              <w:rPr>
                <w:rFonts w:hint="eastAsia" w:ascii="宋体" w:hAnsi="宋体" w:cs="宋体"/>
                <w:color w:val="000000"/>
              </w:rPr>
              <w:t>售后服务</w:t>
            </w:r>
          </w:p>
          <w:p w14:paraId="29223D1A">
            <w:pPr>
              <w:keepNext w:val="0"/>
              <w:keepLines w:val="0"/>
              <w:pageBreakBefore w:val="0"/>
              <w:kinsoku/>
              <w:wordWrap/>
              <w:overflowPunct/>
              <w:topLinePunct w:val="0"/>
              <w:autoSpaceDE/>
              <w:autoSpaceDN/>
              <w:bidi w:val="0"/>
              <w:adjustRightInd/>
              <w:snapToGrid/>
              <w:spacing w:line="300" w:lineRule="exact"/>
              <w:ind w:firstLine="0"/>
              <w:contextualSpacing/>
              <w:textAlignment w:val="auto"/>
              <w:rPr>
                <w:rFonts w:ascii="宋体" w:hAnsi="宋体" w:cs="宋体"/>
                <w:bCs/>
                <w:color w:val="000000"/>
              </w:rPr>
            </w:pPr>
            <w:r>
              <w:rPr>
                <w:rFonts w:hint="eastAsia" w:ascii="宋体" w:hAnsi="宋体" w:cs="宋体"/>
                <w:color w:val="000000"/>
              </w:rPr>
              <w:t>（6分）</w:t>
            </w:r>
          </w:p>
        </w:tc>
        <w:tc>
          <w:tcPr>
            <w:tcW w:w="7618" w:type="dxa"/>
            <w:noWrap w:val="0"/>
            <w:vAlign w:val="center"/>
          </w:tcPr>
          <w:p w14:paraId="3E79A900">
            <w:pPr>
              <w:keepNext w:val="0"/>
              <w:keepLines w:val="0"/>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00" w:lineRule="exact"/>
              <w:ind w:firstLine="480"/>
              <w:jc w:val="left"/>
              <w:textAlignment w:val="auto"/>
              <w:rPr>
                <w:rFonts w:ascii="宋体" w:hAnsi="Courier New"/>
                <w:color w:val="000000"/>
              </w:rPr>
            </w:pPr>
            <w:r>
              <w:rPr>
                <w:rFonts w:hint="eastAsia" w:ascii="宋体" w:hAnsi="Courier New"/>
                <w:color w:val="000000"/>
              </w:rPr>
              <w:t>针对本项目情况，从供应商提供的售后服务进行评价：</w:t>
            </w:r>
          </w:p>
          <w:p w14:paraId="59D3479F">
            <w:pPr>
              <w:keepNext w:val="0"/>
              <w:keepLines w:val="0"/>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00" w:lineRule="exact"/>
              <w:ind w:firstLine="480"/>
              <w:jc w:val="left"/>
              <w:textAlignment w:val="auto"/>
              <w:rPr>
                <w:rFonts w:ascii="宋体" w:hAnsi="Courier New"/>
                <w:color w:val="000000"/>
              </w:rPr>
            </w:pPr>
            <w:r>
              <w:rPr>
                <w:rFonts w:hint="eastAsia" w:ascii="宋体" w:hAnsi="Courier New"/>
                <w:color w:val="000000"/>
              </w:rPr>
              <w:t>优（6分）：提供的有力、完善，且具有良好的售后服务方案；</w:t>
            </w:r>
          </w:p>
          <w:p w14:paraId="42990032">
            <w:pPr>
              <w:keepNext w:val="0"/>
              <w:keepLines w:val="0"/>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00" w:lineRule="exact"/>
              <w:ind w:firstLine="480"/>
              <w:jc w:val="left"/>
              <w:textAlignment w:val="auto"/>
              <w:rPr>
                <w:rFonts w:ascii="宋体" w:hAnsi="Courier New"/>
                <w:color w:val="000000"/>
              </w:rPr>
            </w:pPr>
            <w:r>
              <w:rPr>
                <w:rFonts w:hint="eastAsia" w:ascii="宋体" w:hAnsi="Courier New"/>
                <w:color w:val="000000"/>
              </w:rPr>
              <w:t>一般（4分）：提供的售后服务方案较完善，满足项目基本实施；</w:t>
            </w:r>
          </w:p>
          <w:p w14:paraId="142C6286">
            <w:pPr>
              <w:keepNext w:val="0"/>
              <w:keepLines w:val="0"/>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00" w:lineRule="exact"/>
              <w:ind w:firstLine="480"/>
              <w:jc w:val="left"/>
              <w:textAlignment w:val="auto"/>
              <w:rPr>
                <w:rFonts w:ascii="宋体" w:hAnsi="Courier New"/>
                <w:color w:val="000000"/>
              </w:rPr>
            </w:pPr>
            <w:r>
              <w:rPr>
                <w:rFonts w:hint="eastAsia" w:ascii="宋体" w:hAnsi="Courier New"/>
                <w:color w:val="000000"/>
              </w:rPr>
              <w:t>差（2分）：提供的售后服务方案相对简单；</w:t>
            </w:r>
          </w:p>
          <w:p w14:paraId="58B97C86">
            <w:pPr>
              <w:keepNext w:val="0"/>
              <w:keepLines w:val="0"/>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00" w:lineRule="exact"/>
              <w:ind w:firstLine="480"/>
              <w:jc w:val="left"/>
              <w:textAlignment w:val="auto"/>
              <w:rPr>
                <w:rFonts w:ascii="宋体" w:hAnsi="Courier New"/>
                <w:color w:val="000000"/>
              </w:rPr>
            </w:pPr>
            <w:r>
              <w:rPr>
                <w:rFonts w:hint="eastAsia" w:ascii="宋体" w:hAnsi="Courier New"/>
                <w:color w:val="000000"/>
              </w:rPr>
              <w:t>未提供售后服务方案：0分。</w:t>
            </w:r>
          </w:p>
        </w:tc>
      </w:tr>
      <w:tr w14:paraId="5BEED3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86" w:type="dxa"/>
            <w:noWrap w:val="0"/>
            <w:vAlign w:val="center"/>
          </w:tcPr>
          <w:p w14:paraId="400A47C0">
            <w:pPr>
              <w:keepNext w:val="0"/>
              <w:keepLines w:val="0"/>
              <w:pageBreakBefore w:val="0"/>
              <w:kinsoku/>
              <w:wordWrap/>
              <w:overflowPunct/>
              <w:topLinePunct w:val="0"/>
              <w:autoSpaceDE/>
              <w:autoSpaceDN/>
              <w:bidi w:val="0"/>
              <w:adjustRightInd/>
              <w:snapToGrid/>
              <w:spacing w:line="300" w:lineRule="exact"/>
              <w:ind w:firstLine="0"/>
              <w:textAlignment w:val="auto"/>
              <w:rPr>
                <w:rFonts w:ascii="宋体" w:hAnsi="宋体" w:cs="宋体"/>
                <w:color w:val="000000"/>
              </w:rPr>
            </w:pPr>
            <w:r>
              <w:rPr>
                <w:rFonts w:hint="eastAsia" w:ascii="宋体" w:hAnsi="宋体" w:cs="宋体"/>
                <w:color w:val="000000"/>
              </w:rPr>
              <w:t>人员配备及职责分工方案（6分）</w:t>
            </w:r>
          </w:p>
        </w:tc>
        <w:tc>
          <w:tcPr>
            <w:tcW w:w="7618" w:type="dxa"/>
            <w:noWrap w:val="0"/>
            <w:vAlign w:val="center"/>
          </w:tcPr>
          <w:p w14:paraId="4EFCC4B9">
            <w:pPr>
              <w:keepNext w:val="0"/>
              <w:keepLines w:val="0"/>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00" w:lineRule="exact"/>
              <w:ind w:firstLine="240"/>
              <w:jc w:val="left"/>
              <w:textAlignment w:val="auto"/>
              <w:rPr>
                <w:rFonts w:ascii="宋体" w:hAnsi="Courier New"/>
                <w:color w:val="000000"/>
              </w:rPr>
            </w:pPr>
            <w:r>
              <w:rPr>
                <w:rFonts w:hint="eastAsia" w:ascii="宋体" w:hAnsi="Courier New"/>
                <w:color w:val="000000"/>
              </w:rPr>
              <w:t xml:space="preserve">人员配备及职责分工方案明确配备团队所有成员，对人员进行职责划分。 </w:t>
            </w:r>
          </w:p>
          <w:p w14:paraId="163D4851">
            <w:pPr>
              <w:keepNext w:val="0"/>
              <w:keepLines w:val="0"/>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00" w:lineRule="exact"/>
              <w:ind w:firstLine="480"/>
              <w:jc w:val="left"/>
              <w:textAlignment w:val="auto"/>
              <w:rPr>
                <w:rFonts w:ascii="宋体" w:hAnsi="Courier New"/>
                <w:color w:val="000000"/>
              </w:rPr>
            </w:pPr>
            <w:r>
              <w:rPr>
                <w:rFonts w:hint="eastAsia" w:ascii="宋体" w:hAnsi="Courier New"/>
                <w:color w:val="000000"/>
              </w:rPr>
              <w:t xml:space="preserve">优（6分）：人员配备及职责分工方案全部内容且完善详细，满足项目需求； </w:t>
            </w:r>
          </w:p>
          <w:p w14:paraId="204E08D3">
            <w:pPr>
              <w:keepNext w:val="0"/>
              <w:keepLines w:val="0"/>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00" w:lineRule="exact"/>
              <w:ind w:firstLine="480"/>
              <w:jc w:val="left"/>
              <w:textAlignment w:val="auto"/>
              <w:rPr>
                <w:rFonts w:ascii="宋体" w:hAnsi="Courier New"/>
                <w:color w:val="000000"/>
              </w:rPr>
            </w:pPr>
            <w:r>
              <w:rPr>
                <w:rFonts w:hint="eastAsia" w:ascii="宋体" w:hAnsi="Courier New"/>
                <w:color w:val="000000"/>
              </w:rPr>
              <w:t xml:space="preserve">一般（4分）：人员配备及职责分工方案比较合理，基本满足需求内容； </w:t>
            </w:r>
          </w:p>
          <w:p w14:paraId="5F9AF6EC">
            <w:pPr>
              <w:keepNext w:val="0"/>
              <w:keepLines w:val="0"/>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00" w:lineRule="exact"/>
              <w:ind w:firstLine="480"/>
              <w:jc w:val="left"/>
              <w:textAlignment w:val="auto"/>
              <w:rPr>
                <w:rFonts w:ascii="宋体" w:hAnsi="Courier New"/>
                <w:color w:val="000000"/>
              </w:rPr>
            </w:pPr>
            <w:r>
              <w:rPr>
                <w:rFonts w:hint="eastAsia" w:ascii="宋体" w:hAnsi="Courier New"/>
                <w:color w:val="000000"/>
              </w:rPr>
              <w:t xml:space="preserve">差（2分）：人员配备及职责分工方案合理性一般，部分能满足需求内容； </w:t>
            </w:r>
          </w:p>
          <w:p w14:paraId="729B0CA8">
            <w:pPr>
              <w:keepNext w:val="0"/>
              <w:keepLines w:val="0"/>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00" w:lineRule="exact"/>
              <w:ind w:firstLine="480"/>
              <w:jc w:val="left"/>
              <w:textAlignment w:val="auto"/>
              <w:rPr>
                <w:rFonts w:ascii="宋体" w:hAnsi="Courier New"/>
                <w:color w:val="000000"/>
              </w:rPr>
            </w:pPr>
            <w:r>
              <w:rPr>
                <w:rFonts w:hint="eastAsia" w:ascii="宋体" w:hAnsi="Courier New"/>
                <w:color w:val="000000"/>
              </w:rPr>
              <w:t>未见阐述不得分。</w:t>
            </w:r>
          </w:p>
        </w:tc>
      </w:tr>
      <w:tr w14:paraId="2294BE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86" w:type="dxa"/>
            <w:noWrap w:val="0"/>
            <w:vAlign w:val="center"/>
          </w:tcPr>
          <w:p w14:paraId="78D66137">
            <w:pPr>
              <w:pStyle w:val="198"/>
              <w:keepNext w:val="0"/>
              <w:keepLines w:val="0"/>
              <w:pageBreakBefore w:val="0"/>
              <w:kinsoku/>
              <w:wordWrap/>
              <w:overflowPunct/>
              <w:topLinePunct w:val="0"/>
              <w:autoSpaceDE/>
              <w:autoSpaceDN/>
              <w:bidi w:val="0"/>
              <w:adjustRightInd/>
              <w:snapToGrid/>
              <w:spacing w:line="300" w:lineRule="exact"/>
              <w:jc w:val="center"/>
              <w:textAlignment w:val="auto"/>
              <w:rPr>
                <w:rFonts w:ascii="宋体" w:hAnsi="宋体" w:cs="宋体"/>
              </w:rPr>
            </w:pPr>
            <w:r>
              <w:rPr>
                <w:rFonts w:hint="eastAsia" w:ascii="宋体" w:hAnsi="宋体" w:cs="宋体"/>
              </w:rPr>
              <w:t>项目负责人</w:t>
            </w:r>
          </w:p>
          <w:p w14:paraId="39C06549">
            <w:pPr>
              <w:pStyle w:val="198"/>
              <w:keepNext w:val="0"/>
              <w:keepLines w:val="0"/>
              <w:pageBreakBefore w:val="0"/>
              <w:kinsoku/>
              <w:wordWrap/>
              <w:overflowPunct/>
              <w:topLinePunct w:val="0"/>
              <w:autoSpaceDE/>
              <w:autoSpaceDN/>
              <w:bidi w:val="0"/>
              <w:adjustRightInd/>
              <w:snapToGrid/>
              <w:spacing w:line="300" w:lineRule="exact"/>
              <w:jc w:val="center"/>
              <w:textAlignment w:val="auto"/>
              <w:rPr>
                <w:rFonts w:ascii="宋体" w:hAnsi="宋体" w:cs="宋体"/>
                <w:color w:val="FF0000"/>
              </w:rPr>
            </w:pPr>
            <w:r>
              <w:rPr>
                <w:rFonts w:hint="eastAsia" w:ascii="宋体" w:hAnsi="宋体" w:cs="宋体"/>
              </w:rPr>
              <w:t>（3分）</w:t>
            </w:r>
          </w:p>
        </w:tc>
        <w:tc>
          <w:tcPr>
            <w:tcW w:w="7618" w:type="dxa"/>
            <w:noWrap w:val="0"/>
            <w:vAlign w:val="top"/>
          </w:tcPr>
          <w:p w14:paraId="698BBCA3">
            <w:pPr>
              <w:keepNext w:val="0"/>
              <w:keepLines w:val="0"/>
              <w:pageBreakBefore w:val="0"/>
              <w:kinsoku/>
              <w:wordWrap/>
              <w:overflowPunct/>
              <w:topLinePunct w:val="0"/>
              <w:autoSpaceDE/>
              <w:autoSpaceDN/>
              <w:bidi w:val="0"/>
              <w:adjustRightInd/>
              <w:snapToGrid/>
              <w:spacing w:line="300" w:lineRule="exact"/>
              <w:ind w:firstLine="480"/>
              <w:textAlignment w:val="auto"/>
              <w:rPr>
                <w:rFonts w:ascii="宋体" w:hAnsi="宋体" w:cs="宋体"/>
                <w:color w:val="000000"/>
              </w:rPr>
            </w:pPr>
            <w:r>
              <w:rPr>
                <w:rFonts w:hint="eastAsia" w:ascii="宋体" w:hAnsi="宋体" w:cs="宋体"/>
              </w:rPr>
              <w:t>拟派项目负责人具有中级及以上技术职称或具有工程类同等级别其他注册证书得3分，</w:t>
            </w:r>
            <w:r>
              <w:rPr>
                <w:rFonts w:hint="eastAsia" w:ascii="宋体" w:hAnsi="宋体" w:cs="宋体"/>
                <w:color w:val="000000"/>
              </w:rPr>
              <w:t>本项最高得3分。</w:t>
            </w:r>
          </w:p>
          <w:p w14:paraId="3B77911E">
            <w:pPr>
              <w:keepNext w:val="0"/>
              <w:keepLines w:val="0"/>
              <w:pageBreakBefore w:val="0"/>
              <w:kinsoku/>
              <w:wordWrap/>
              <w:overflowPunct/>
              <w:topLinePunct w:val="0"/>
              <w:autoSpaceDE/>
              <w:autoSpaceDN/>
              <w:bidi w:val="0"/>
              <w:adjustRightInd/>
              <w:snapToGrid/>
              <w:spacing w:line="300" w:lineRule="exact"/>
              <w:ind w:firstLine="480"/>
              <w:textAlignment w:val="auto"/>
              <w:rPr>
                <w:rFonts w:ascii="宋体" w:hAnsi="宋体" w:cs="宋体"/>
                <w:color w:val="000000"/>
              </w:rPr>
            </w:pPr>
            <w:r>
              <w:rPr>
                <w:rFonts w:hint="eastAsia" w:ascii="宋体" w:hAnsi="宋体" w:cs="宋体"/>
                <w:color w:val="000000"/>
              </w:rPr>
              <w:t>注：投标文件中提供上述职称证书、其它注册证书以及投标人为其缴纳的2025年任意一个月由社保机构出具的社保缴纳证明（加盖社保中心章或社保中心参保缴费证明电子专用章），如是退休人员应提供相关退休证明及劳动合同）证明材料原件扫描件上传至电子投标文件中，否则不得分。</w:t>
            </w:r>
          </w:p>
        </w:tc>
      </w:tr>
      <w:tr w14:paraId="5E3A8A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86" w:type="dxa"/>
            <w:noWrap w:val="0"/>
            <w:vAlign w:val="center"/>
          </w:tcPr>
          <w:p w14:paraId="4F33AFA3">
            <w:pPr>
              <w:pStyle w:val="198"/>
              <w:keepNext w:val="0"/>
              <w:keepLines w:val="0"/>
              <w:pageBreakBefore w:val="0"/>
              <w:kinsoku/>
              <w:wordWrap/>
              <w:overflowPunct/>
              <w:topLinePunct w:val="0"/>
              <w:autoSpaceDE/>
              <w:autoSpaceDN/>
              <w:bidi w:val="0"/>
              <w:adjustRightInd/>
              <w:snapToGrid/>
              <w:spacing w:line="300" w:lineRule="exact"/>
              <w:jc w:val="center"/>
              <w:textAlignment w:val="auto"/>
              <w:rPr>
                <w:rFonts w:ascii="宋体" w:hAnsi="宋体" w:cs="宋体"/>
              </w:rPr>
            </w:pPr>
            <w:r>
              <w:rPr>
                <w:rFonts w:hint="eastAsia" w:ascii="宋体" w:hAnsi="宋体" w:cs="宋体"/>
              </w:rPr>
              <w:t>项目组成员</w:t>
            </w:r>
          </w:p>
          <w:p w14:paraId="689C7545">
            <w:pPr>
              <w:pStyle w:val="198"/>
              <w:keepNext w:val="0"/>
              <w:keepLines w:val="0"/>
              <w:pageBreakBefore w:val="0"/>
              <w:kinsoku/>
              <w:wordWrap/>
              <w:overflowPunct/>
              <w:topLinePunct w:val="0"/>
              <w:autoSpaceDE/>
              <w:autoSpaceDN/>
              <w:bidi w:val="0"/>
              <w:adjustRightInd/>
              <w:snapToGrid/>
              <w:spacing w:line="300" w:lineRule="exact"/>
              <w:jc w:val="center"/>
              <w:textAlignment w:val="auto"/>
              <w:rPr>
                <w:rFonts w:ascii="宋体" w:hAnsi="宋体" w:cs="宋体"/>
                <w:color w:val="FF0000"/>
              </w:rPr>
            </w:pPr>
            <w:r>
              <w:rPr>
                <w:rFonts w:hint="eastAsia" w:ascii="宋体" w:hAnsi="宋体" w:cs="宋体"/>
              </w:rPr>
              <w:t>（18分）</w:t>
            </w:r>
          </w:p>
        </w:tc>
        <w:tc>
          <w:tcPr>
            <w:tcW w:w="7618" w:type="dxa"/>
            <w:noWrap w:val="0"/>
            <w:vAlign w:val="top"/>
          </w:tcPr>
          <w:p w14:paraId="0FC66F34">
            <w:pPr>
              <w:keepNext w:val="0"/>
              <w:keepLines w:val="0"/>
              <w:pageBreakBefore w:val="0"/>
              <w:kinsoku/>
              <w:wordWrap/>
              <w:overflowPunct/>
              <w:topLinePunct w:val="0"/>
              <w:autoSpaceDE/>
              <w:autoSpaceDN/>
              <w:bidi w:val="0"/>
              <w:adjustRightInd/>
              <w:snapToGrid/>
              <w:spacing w:line="300" w:lineRule="exact"/>
              <w:ind w:firstLine="0"/>
              <w:textAlignment w:val="auto"/>
              <w:rPr>
                <w:rFonts w:ascii="宋体" w:hAnsi="宋体" w:cs="宋体"/>
              </w:rPr>
            </w:pPr>
            <w:r>
              <w:rPr>
                <w:rFonts w:hint="eastAsia" w:ascii="宋体" w:hAnsi="宋体" w:cs="宋体"/>
                <w:color w:val="000000"/>
              </w:rPr>
              <w:t>1、基本要求：项目组成员（不包括项目负责人），</w:t>
            </w:r>
            <w:r>
              <w:rPr>
                <w:rFonts w:hint="eastAsia" w:ascii="宋体" w:hAnsi="宋体" w:cs="宋体"/>
              </w:rPr>
              <w:t>配备1名一级土建或安装专业注册造价工程师的得2分，本项最高得4分。</w:t>
            </w:r>
          </w:p>
          <w:p w14:paraId="1A521681">
            <w:pPr>
              <w:keepNext w:val="0"/>
              <w:keepLines w:val="0"/>
              <w:pageBreakBefore w:val="0"/>
              <w:kinsoku/>
              <w:wordWrap/>
              <w:overflowPunct/>
              <w:topLinePunct w:val="0"/>
              <w:autoSpaceDE/>
              <w:autoSpaceDN/>
              <w:bidi w:val="0"/>
              <w:adjustRightInd/>
              <w:snapToGrid/>
              <w:spacing w:line="300" w:lineRule="exact"/>
              <w:ind w:firstLine="0"/>
              <w:textAlignment w:val="auto"/>
              <w:rPr>
                <w:rFonts w:hint="eastAsia" w:ascii="宋体" w:hAnsi="宋体" w:cs="宋体"/>
                <w:color w:val="000000"/>
              </w:rPr>
            </w:pPr>
            <w:r>
              <w:rPr>
                <w:rFonts w:hint="eastAsia" w:ascii="宋体" w:hAnsi="宋体" w:cs="宋体"/>
                <w:color w:val="000000"/>
              </w:rPr>
              <w:t>2、项目组成员中（不包括项目负责人）每增加1名具有中级及以上技术职称或其他同等级别工程类注册证书的加2分，本项最高得14分。</w:t>
            </w:r>
          </w:p>
          <w:p w14:paraId="478D939E">
            <w:pPr>
              <w:keepNext w:val="0"/>
              <w:keepLines w:val="0"/>
              <w:pageBreakBefore w:val="0"/>
              <w:kinsoku/>
              <w:wordWrap/>
              <w:overflowPunct/>
              <w:topLinePunct w:val="0"/>
              <w:autoSpaceDE/>
              <w:autoSpaceDN/>
              <w:bidi w:val="0"/>
              <w:adjustRightInd/>
              <w:snapToGrid/>
              <w:spacing w:line="300" w:lineRule="exact"/>
              <w:ind w:firstLine="0"/>
              <w:textAlignment w:val="auto"/>
              <w:rPr>
                <w:rFonts w:ascii="宋体" w:hAnsi="宋体" w:cs="宋体"/>
                <w:color w:val="000000"/>
              </w:rPr>
            </w:pPr>
            <w:r>
              <w:rPr>
                <w:rFonts w:hint="eastAsia" w:ascii="宋体" w:hAnsi="宋体" w:cs="宋体"/>
                <w:color w:val="000000"/>
              </w:rPr>
              <w:t>注：</w:t>
            </w:r>
          </w:p>
          <w:p w14:paraId="315C0656">
            <w:pPr>
              <w:keepNext w:val="0"/>
              <w:keepLines w:val="0"/>
              <w:pageBreakBefore w:val="0"/>
              <w:kinsoku/>
              <w:wordWrap/>
              <w:overflowPunct/>
              <w:topLinePunct w:val="0"/>
              <w:autoSpaceDE/>
              <w:autoSpaceDN/>
              <w:bidi w:val="0"/>
              <w:adjustRightInd/>
              <w:snapToGrid/>
              <w:spacing w:line="300" w:lineRule="exact"/>
              <w:ind w:firstLine="0"/>
              <w:textAlignment w:val="auto"/>
              <w:rPr>
                <w:rFonts w:ascii="宋体" w:hAnsi="宋体" w:cs="宋体"/>
                <w:color w:val="000000"/>
              </w:rPr>
            </w:pPr>
            <w:r>
              <w:rPr>
                <w:rFonts w:hint="eastAsia" w:ascii="宋体" w:hAnsi="宋体" w:cs="宋体"/>
                <w:color w:val="000000"/>
              </w:rPr>
              <w:t>（1）、投标文件中提供上述相关证书等以及投标人为其缴纳的2025年任意一个月由社保机构出具的社保缴纳证明（加盖社保中心章或社保中心参保缴费证明电子专用章），如是退休人员应提供相关退休证明及劳动合同）证明材料原件扫描件上传至电子投标文件中，否则不得分。</w:t>
            </w:r>
          </w:p>
          <w:p w14:paraId="766BCB59">
            <w:pPr>
              <w:keepNext w:val="0"/>
              <w:keepLines w:val="0"/>
              <w:pageBreakBefore w:val="0"/>
              <w:kinsoku/>
              <w:wordWrap/>
              <w:overflowPunct/>
              <w:topLinePunct w:val="0"/>
              <w:autoSpaceDE/>
              <w:autoSpaceDN/>
              <w:bidi w:val="0"/>
              <w:adjustRightInd/>
              <w:snapToGrid/>
              <w:spacing w:line="300" w:lineRule="exact"/>
              <w:ind w:firstLine="0"/>
              <w:textAlignment w:val="auto"/>
              <w:rPr>
                <w:rFonts w:ascii="宋体" w:hAnsi="宋体" w:cs="宋体"/>
                <w:color w:val="000000"/>
              </w:rPr>
            </w:pPr>
            <w:r>
              <w:rPr>
                <w:rFonts w:hint="eastAsia" w:ascii="宋体" w:hAnsi="宋体" w:cs="宋体"/>
                <w:color w:val="000000"/>
              </w:rPr>
              <w:t>（2）、其他同等级别工程类注册证书包括监理工程师、一级建造师、咨询工程师等。</w:t>
            </w:r>
          </w:p>
        </w:tc>
      </w:tr>
      <w:tr w14:paraId="0F2487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86" w:type="dxa"/>
            <w:noWrap w:val="0"/>
            <w:vAlign w:val="center"/>
          </w:tcPr>
          <w:p w14:paraId="0C03A090">
            <w:pPr>
              <w:pStyle w:val="198"/>
              <w:keepNext w:val="0"/>
              <w:keepLines w:val="0"/>
              <w:pageBreakBefore w:val="0"/>
              <w:kinsoku/>
              <w:wordWrap/>
              <w:overflowPunct/>
              <w:topLinePunct w:val="0"/>
              <w:autoSpaceDE/>
              <w:autoSpaceDN/>
              <w:bidi w:val="0"/>
              <w:adjustRightInd/>
              <w:snapToGrid/>
              <w:spacing w:line="300" w:lineRule="exact"/>
              <w:jc w:val="center"/>
              <w:textAlignment w:val="auto"/>
              <w:rPr>
                <w:rFonts w:ascii="宋体" w:hAnsi="宋体" w:cs="宋体"/>
              </w:rPr>
            </w:pPr>
            <w:r>
              <w:rPr>
                <w:rFonts w:hint="eastAsia" w:ascii="宋体" w:hAnsi="宋体" w:cs="宋体"/>
              </w:rPr>
              <w:t>项目负责人业绩</w:t>
            </w:r>
          </w:p>
          <w:p w14:paraId="6D3001D2">
            <w:pPr>
              <w:pStyle w:val="198"/>
              <w:keepNext w:val="0"/>
              <w:keepLines w:val="0"/>
              <w:pageBreakBefore w:val="0"/>
              <w:kinsoku/>
              <w:wordWrap/>
              <w:overflowPunct/>
              <w:topLinePunct w:val="0"/>
              <w:autoSpaceDE/>
              <w:autoSpaceDN/>
              <w:bidi w:val="0"/>
              <w:adjustRightInd/>
              <w:snapToGrid/>
              <w:spacing w:line="300" w:lineRule="exact"/>
              <w:jc w:val="center"/>
              <w:textAlignment w:val="auto"/>
              <w:rPr>
                <w:rFonts w:ascii="宋体" w:hAnsi="宋体" w:cs="宋体"/>
              </w:rPr>
            </w:pPr>
            <w:r>
              <w:rPr>
                <w:rFonts w:hint="eastAsia" w:ascii="宋体" w:hAnsi="宋体" w:cs="宋体"/>
              </w:rPr>
              <w:t>（6分）</w:t>
            </w:r>
          </w:p>
        </w:tc>
        <w:tc>
          <w:tcPr>
            <w:tcW w:w="7618" w:type="dxa"/>
            <w:noWrap w:val="0"/>
            <w:vAlign w:val="top"/>
          </w:tcPr>
          <w:p w14:paraId="18BFE6DE">
            <w:pPr>
              <w:keepNext w:val="0"/>
              <w:keepLines w:val="0"/>
              <w:pageBreakBefore w:val="0"/>
              <w:kinsoku/>
              <w:wordWrap/>
              <w:overflowPunct/>
              <w:topLinePunct w:val="0"/>
              <w:autoSpaceDE/>
              <w:autoSpaceDN/>
              <w:bidi w:val="0"/>
              <w:adjustRightInd/>
              <w:snapToGrid/>
              <w:spacing w:line="300" w:lineRule="exact"/>
              <w:ind w:firstLine="0"/>
              <w:textAlignment w:val="auto"/>
              <w:rPr>
                <w:rFonts w:ascii="宋体" w:hAnsi="宋体" w:cs="宋体"/>
                <w:color w:val="000000"/>
              </w:rPr>
            </w:pPr>
            <w:r>
              <w:rPr>
                <w:rFonts w:hint="eastAsia" w:ascii="宋体" w:hAnsi="宋体" w:cs="宋体"/>
                <w:color w:val="000000"/>
              </w:rPr>
              <w:t>项目负责人自2022年1月1日以来，承担过工程建设项目结算审计业绩，提供一个得3分；本项最高得6分。</w:t>
            </w:r>
          </w:p>
          <w:p w14:paraId="0D0D30CD">
            <w:pPr>
              <w:keepNext w:val="0"/>
              <w:keepLines w:val="0"/>
              <w:pageBreakBefore w:val="0"/>
              <w:kinsoku/>
              <w:wordWrap/>
              <w:overflowPunct/>
              <w:topLinePunct w:val="0"/>
              <w:autoSpaceDE/>
              <w:autoSpaceDN/>
              <w:bidi w:val="0"/>
              <w:adjustRightInd/>
              <w:snapToGrid/>
              <w:spacing w:line="300" w:lineRule="exact"/>
              <w:ind w:firstLine="482"/>
              <w:textAlignment w:val="auto"/>
              <w:rPr>
                <w:rFonts w:ascii="宋体" w:hAnsi="宋体" w:cs="宋体"/>
                <w:color w:val="000000"/>
              </w:rPr>
            </w:pPr>
            <w:r>
              <w:rPr>
                <w:rFonts w:hint="eastAsia" w:ascii="宋体" w:hAnsi="宋体" w:cs="宋体"/>
                <w:b/>
                <w:bCs/>
                <w:color w:val="000000"/>
              </w:rPr>
              <w:t>注：业绩的认定以投标人提供的造价咨询合同、结算审计报告及审定单原件扫描件，否则不予认可。</w:t>
            </w:r>
          </w:p>
        </w:tc>
      </w:tr>
      <w:tr w14:paraId="7D0475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86" w:type="dxa"/>
            <w:noWrap w:val="0"/>
            <w:vAlign w:val="center"/>
          </w:tcPr>
          <w:p w14:paraId="1C119309">
            <w:pPr>
              <w:keepNext w:val="0"/>
              <w:keepLines w:val="0"/>
              <w:pageBreakBefore w:val="0"/>
              <w:kinsoku/>
              <w:wordWrap/>
              <w:overflowPunct/>
              <w:topLinePunct w:val="0"/>
              <w:autoSpaceDE/>
              <w:autoSpaceDN/>
              <w:bidi w:val="0"/>
              <w:adjustRightInd/>
              <w:snapToGrid/>
              <w:spacing w:line="300" w:lineRule="exact"/>
              <w:ind w:firstLine="0"/>
              <w:textAlignment w:val="auto"/>
              <w:rPr>
                <w:rFonts w:ascii="宋体" w:hAnsi="宋体" w:cs="宋体"/>
                <w:color w:val="000000"/>
              </w:rPr>
            </w:pPr>
            <w:r>
              <w:rPr>
                <w:rFonts w:hint="eastAsia" w:ascii="宋体" w:hAnsi="宋体" w:cs="宋体"/>
                <w:color w:val="000000"/>
              </w:rPr>
              <w:t>企业业绩</w:t>
            </w:r>
          </w:p>
          <w:p w14:paraId="57AC2D1E">
            <w:pPr>
              <w:keepNext w:val="0"/>
              <w:keepLines w:val="0"/>
              <w:pageBreakBefore w:val="0"/>
              <w:kinsoku/>
              <w:wordWrap/>
              <w:overflowPunct/>
              <w:topLinePunct w:val="0"/>
              <w:autoSpaceDE/>
              <w:autoSpaceDN/>
              <w:bidi w:val="0"/>
              <w:adjustRightInd/>
              <w:snapToGrid/>
              <w:spacing w:line="300" w:lineRule="exact"/>
              <w:ind w:firstLine="0"/>
              <w:textAlignment w:val="auto"/>
              <w:rPr>
                <w:rFonts w:ascii="宋体" w:hAnsi="宋体"/>
                <w:color w:val="FF0000"/>
              </w:rPr>
            </w:pPr>
            <w:r>
              <w:rPr>
                <w:rFonts w:hint="eastAsia" w:ascii="宋体" w:hAnsi="宋体" w:cs="宋体"/>
                <w:color w:val="000000"/>
              </w:rPr>
              <w:t>（9分）</w:t>
            </w:r>
          </w:p>
        </w:tc>
        <w:tc>
          <w:tcPr>
            <w:tcW w:w="7618" w:type="dxa"/>
            <w:noWrap w:val="0"/>
            <w:vAlign w:val="top"/>
          </w:tcPr>
          <w:p w14:paraId="43D1CFAE">
            <w:pPr>
              <w:keepNext w:val="0"/>
              <w:keepLines w:val="0"/>
              <w:pageBreakBefore w:val="0"/>
              <w:kinsoku/>
              <w:wordWrap/>
              <w:overflowPunct/>
              <w:topLinePunct w:val="0"/>
              <w:autoSpaceDE/>
              <w:autoSpaceDN/>
              <w:bidi w:val="0"/>
              <w:adjustRightInd/>
              <w:snapToGrid/>
              <w:spacing w:line="300" w:lineRule="exact"/>
              <w:ind w:firstLine="0"/>
              <w:textAlignment w:val="auto"/>
              <w:rPr>
                <w:rFonts w:ascii="宋体" w:hAnsi="宋体" w:cs="宋体"/>
                <w:color w:val="000000"/>
              </w:rPr>
            </w:pPr>
            <w:r>
              <w:rPr>
                <w:rFonts w:hint="eastAsia" w:ascii="宋体" w:hAnsi="宋体" w:cs="宋体"/>
                <w:color w:val="000000"/>
              </w:rPr>
              <w:t>投标人自2022年1月1日以来承担过工程建设项目结算审计业绩，提供一个得3分；本项最高得9分。</w:t>
            </w:r>
          </w:p>
          <w:p w14:paraId="3E0D8D2B">
            <w:pPr>
              <w:keepNext w:val="0"/>
              <w:keepLines w:val="0"/>
              <w:pageBreakBefore w:val="0"/>
              <w:kinsoku/>
              <w:wordWrap/>
              <w:overflowPunct/>
              <w:topLinePunct w:val="0"/>
              <w:autoSpaceDE/>
              <w:autoSpaceDN/>
              <w:bidi w:val="0"/>
              <w:adjustRightInd/>
              <w:snapToGrid/>
              <w:spacing w:line="300" w:lineRule="exact"/>
              <w:ind w:firstLine="0"/>
              <w:textAlignment w:val="auto"/>
              <w:rPr>
                <w:rFonts w:ascii="宋体" w:hAnsi="宋体" w:cs="宋体"/>
                <w:b/>
                <w:bCs/>
                <w:color w:val="000000"/>
              </w:rPr>
            </w:pPr>
            <w:r>
              <w:rPr>
                <w:rFonts w:hint="eastAsia" w:ascii="宋体" w:hAnsi="宋体" w:cs="宋体"/>
                <w:b/>
                <w:bCs/>
                <w:color w:val="000000"/>
              </w:rPr>
              <w:t>注：</w:t>
            </w:r>
          </w:p>
          <w:p w14:paraId="26DBF421">
            <w:pPr>
              <w:keepNext w:val="0"/>
              <w:keepLines w:val="0"/>
              <w:pageBreakBefore w:val="0"/>
              <w:kinsoku/>
              <w:wordWrap/>
              <w:overflowPunct/>
              <w:topLinePunct w:val="0"/>
              <w:autoSpaceDE/>
              <w:autoSpaceDN/>
              <w:bidi w:val="0"/>
              <w:adjustRightInd/>
              <w:snapToGrid/>
              <w:spacing w:line="300" w:lineRule="exact"/>
              <w:ind w:firstLine="482"/>
              <w:textAlignment w:val="auto"/>
              <w:rPr>
                <w:rFonts w:ascii="宋体" w:hAnsi="宋体" w:cs="宋体"/>
                <w:b/>
                <w:bCs/>
                <w:color w:val="000000"/>
              </w:rPr>
            </w:pPr>
            <w:r>
              <w:rPr>
                <w:rFonts w:hint="eastAsia" w:ascii="宋体" w:hAnsi="宋体" w:cs="宋体"/>
                <w:b/>
                <w:bCs/>
                <w:color w:val="000000"/>
              </w:rPr>
              <w:t>需提供造价咨询合同、结算审计报告及审定单原件扫描件，未提供的不得分，时间以结算审计报告或结算审定单注明时间为准。</w:t>
            </w:r>
          </w:p>
          <w:p w14:paraId="610E15B1">
            <w:pPr>
              <w:keepNext w:val="0"/>
              <w:keepLines w:val="0"/>
              <w:pageBreakBefore w:val="0"/>
              <w:kinsoku/>
              <w:wordWrap/>
              <w:overflowPunct/>
              <w:topLinePunct w:val="0"/>
              <w:autoSpaceDE/>
              <w:autoSpaceDN/>
              <w:bidi w:val="0"/>
              <w:adjustRightInd/>
              <w:snapToGrid/>
              <w:spacing w:line="300" w:lineRule="exact"/>
              <w:ind w:firstLine="482"/>
              <w:textAlignment w:val="auto"/>
              <w:rPr>
                <w:rFonts w:ascii="宋体" w:hAnsi="宋体" w:cs="宋体"/>
                <w:b/>
                <w:bCs/>
                <w:color w:val="FF0000"/>
              </w:rPr>
            </w:pPr>
            <w:r>
              <w:rPr>
                <w:rFonts w:hint="eastAsia" w:ascii="宋体" w:hAnsi="宋体" w:cs="宋体"/>
                <w:b/>
                <w:bCs/>
                <w:color w:val="000000"/>
              </w:rPr>
              <w:t>若上述资料体现不出金额或时间等需要明示内容的，则须提供加盖建设单位公章的书面证明原件扫描件，否则不得分。同一个业绩仅计取一次得分。</w:t>
            </w:r>
          </w:p>
        </w:tc>
      </w:tr>
    </w:tbl>
    <w:p w14:paraId="00299139">
      <w:pPr>
        <w:pStyle w:val="187"/>
      </w:pPr>
    </w:p>
    <w:p w14:paraId="75EF0AB0">
      <w:pPr>
        <w:pStyle w:val="186"/>
        <w:ind w:firstLine="482"/>
      </w:pPr>
      <w:r>
        <w:rPr>
          <w:rFonts w:hint="eastAsia" w:ascii="宋体" w:hAnsi="宋体" w:cs="宋体"/>
          <w:b/>
          <w:bCs/>
        </w:rPr>
        <w:t>注：1、评分办法中涉及的证明材料须按采购文件要求编入响应文件供磋商小组审核，证明材料</w:t>
      </w:r>
      <w:r>
        <w:rPr>
          <w:rFonts w:hint="eastAsia" w:ascii="宋体" w:hAnsi="宋体"/>
          <w:b/>
        </w:rPr>
        <w:t>需齐全并能清晰辨认并在有效期，且必须能清晰的表明需要明示的内容，</w:t>
      </w:r>
      <w:r>
        <w:rPr>
          <w:rFonts w:hint="eastAsia" w:ascii="宋体" w:hAnsi="宋体" w:cs="宋体"/>
          <w:b/>
          <w:bCs/>
        </w:rPr>
        <w:t>否则该项不得分。</w:t>
      </w:r>
    </w:p>
    <w:p w14:paraId="17C8340B">
      <w:pPr>
        <w:tabs>
          <w:tab w:val="left" w:pos="360"/>
        </w:tabs>
        <w:ind w:firstLine="480"/>
        <w:rPr>
          <w:rFonts w:hint="eastAsia" w:ascii="宋体" w:hAnsi="宋体"/>
          <w:szCs w:val="22"/>
        </w:rPr>
      </w:pPr>
      <w:r>
        <w:rPr>
          <w:rFonts w:hint="eastAsia" w:ascii="宋体" w:hAnsi="宋体"/>
          <w:szCs w:val="22"/>
        </w:rPr>
        <w:t>2、供应商在磋商时须提供与以上评分因素相关的材料。如果发现有弄虚作假的，将取消其磋商资格。</w:t>
      </w:r>
    </w:p>
    <w:p w14:paraId="373A9CA1">
      <w:pPr>
        <w:ind w:firstLine="480"/>
        <w:rPr>
          <w:rFonts w:hint="eastAsia" w:ascii="宋体" w:hAnsi="宋体"/>
          <w:b/>
          <w:szCs w:val="22"/>
        </w:rPr>
      </w:pPr>
      <w:r>
        <w:rPr>
          <w:rFonts w:hint="eastAsia" w:ascii="宋体" w:hAnsi="宋体"/>
          <w:szCs w:val="22"/>
        </w:rPr>
        <w:t>3、保密要求</w:t>
      </w:r>
    </w:p>
    <w:p w14:paraId="37F1FD17">
      <w:pPr>
        <w:ind w:firstLine="480"/>
        <w:rPr>
          <w:rFonts w:hint="eastAsia" w:ascii="宋体" w:hAnsi="宋体"/>
          <w:szCs w:val="22"/>
        </w:rPr>
      </w:pPr>
      <w:r>
        <w:rPr>
          <w:rFonts w:hint="eastAsia" w:ascii="宋体" w:hAnsi="宋体"/>
          <w:szCs w:val="22"/>
        </w:rPr>
        <w:t>从磋商时起到中标公告发布时止，有关响应文件的审查、澄清、评估和比较以及有关授予合同的意向的一切情况都不得透露给供应商或与上述评审工作无关的人员。</w:t>
      </w:r>
    </w:p>
    <w:p w14:paraId="7B2E1057">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rFonts w:ascii="宋体"/>
          <w:bCs/>
        </w:rPr>
      </w:pPr>
      <w:r>
        <w:rPr>
          <w:rFonts w:hint="eastAsia" w:ascii="宋体"/>
          <w:bCs/>
        </w:rPr>
        <w:t>五、成交标准：</w:t>
      </w:r>
    </w:p>
    <w:p w14:paraId="79CA187B">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00"/>
        <w:jc w:val="left"/>
        <w:rPr>
          <w:rFonts w:ascii="宋体"/>
          <w:bCs/>
        </w:rPr>
      </w:pPr>
      <w:r>
        <w:rPr>
          <w:rFonts w:hint="eastAsia" w:ascii="宋体"/>
          <w:bCs/>
        </w:rPr>
        <w:t>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p>
    <w:p w14:paraId="3253742D">
      <w:pPr>
        <w:pStyle w:val="201"/>
        <w:ind w:firstLine="0"/>
        <w:rPr>
          <w:rFonts w:ascii="宋体"/>
          <w:bCs/>
        </w:rPr>
      </w:pPr>
    </w:p>
    <w:p w14:paraId="3677A07F">
      <w:pPr>
        <w:pStyle w:val="201"/>
        <w:ind w:firstLine="0"/>
        <w:rPr>
          <w:rFonts w:ascii="宋体"/>
          <w:bCs/>
        </w:rPr>
      </w:pPr>
    </w:p>
    <w:p w14:paraId="0A58199C">
      <w:pPr>
        <w:pStyle w:val="201"/>
        <w:ind w:firstLine="0"/>
        <w:rPr>
          <w:rFonts w:ascii="宋体"/>
          <w:bCs/>
        </w:rPr>
      </w:pPr>
    </w:p>
    <w:p w14:paraId="507C6D29">
      <w:pPr>
        <w:pStyle w:val="201"/>
        <w:ind w:firstLine="0"/>
        <w:rPr>
          <w:rFonts w:ascii="宋体"/>
          <w:bCs/>
        </w:rPr>
      </w:pPr>
    </w:p>
    <w:p w14:paraId="7CB6A7AB">
      <w:pPr>
        <w:rPr>
          <w:rFonts w:ascii="宋体" w:hAnsi="宋体"/>
        </w:rPr>
      </w:pPr>
      <w:bookmarkStart w:id="133" w:name="_Toc8840"/>
      <w:bookmarkStart w:id="134" w:name="_Toc1987"/>
      <w:bookmarkStart w:id="135" w:name="_Toc12961"/>
      <w:r>
        <w:rPr>
          <w:rFonts w:ascii="宋体" w:hAnsi="宋体"/>
        </w:rPr>
        <w:br w:type="page"/>
      </w:r>
    </w:p>
    <w:p w14:paraId="2A2D95C1">
      <w:pPr>
        <w:pStyle w:val="202"/>
        <w:rPr>
          <w:rFonts w:hint="eastAsia" w:ascii="宋体" w:hAnsi="宋体"/>
        </w:rPr>
      </w:pPr>
      <w:r>
        <w:rPr>
          <w:rFonts w:ascii="宋体" w:hAnsi="宋体"/>
        </w:rPr>
        <w:t>第</w:t>
      </w:r>
      <w:r>
        <w:rPr>
          <w:rFonts w:hint="eastAsia" w:ascii="宋体" w:hAnsi="宋体"/>
        </w:rPr>
        <w:t>六</w:t>
      </w:r>
      <w:r>
        <w:rPr>
          <w:rFonts w:ascii="宋体" w:hAnsi="宋体"/>
        </w:rPr>
        <w:t>章  磋商响应文件格式</w:t>
      </w:r>
      <w:bookmarkEnd w:id="128"/>
      <w:bookmarkEnd w:id="129"/>
      <w:bookmarkEnd w:id="130"/>
      <w:bookmarkEnd w:id="131"/>
      <w:bookmarkEnd w:id="132"/>
      <w:bookmarkEnd w:id="133"/>
      <w:bookmarkEnd w:id="134"/>
      <w:bookmarkEnd w:id="135"/>
    </w:p>
    <w:p w14:paraId="2E726086">
      <w:pPr>
        <w:ind w:firstLine="880"/>
        <w:jc w:val="center"/>
        <w:rPr>
          <w:rFonts w:hint="eastAsia" w:ascii="宋体" w:hAnsi="宋体"/>
          <w:sz w:val="44"/>
          <w:szCs w:val="44"/>
        </w:rPr>
      </w:pPr>
    </w:p>
    <w:p w14:paraId="0210DBCF">
      <w:pPr>
        <w:ind w:firstLine="0"/>
        <w:jc w:val="center"/>
        <w:rPr>
          <w:rFonts w:hint="eastAsia" w:ascii="宋体" w:hAnsi="宋体"/>
          <w:sz w:val="44"/>
          <w:szCs w:val="44"/>
        </w:rPr>
      </w:pPr>
      <w:r>
        <w:rPr>
          <w:rFonts w:ascii="宋体" w:hAnsi="宋体"/>
          <w:sz w:val="44"/>
          <w:szCs w:val="44"/>
        </w:rPr>
        <w:t>(封      面)</w:t>
      </w:r>
    </w:p>
    <w:p w14:paraId="11D010F8">
      <w:pPr>
        <w:pStyle w:val="200"/>
        <w:shd w:val="clear" w:color="auto" w:fill="FFFFFF"/>
        <w:ind w:firstLine="0"/>
        <w:jc w:val="center"/>
        <w:rPr>
          <w:rFonts w:hint="eastAsia" w:hAnsi="宋体"/>
          <w:sz w:val="36"/>
          <w:szCs w:val="21"/>
        </w:rPr>
      </w:pPr>
    </w:p>
    <w:p w14:paraId="6C1E883D">
      <w:pPr>
        <w:pStyle w:val="200"/>
        <w:shd w:val="clear" w:color="auto" w:fill="FFFFFF"/>
        <w:ind w:firstLine="0"/>
        <w:jc w:val="center"/>
        <w:rPr>
          <w:rFonts w:hint="eastAsia" w:hAnsi="宋体"/>
          <w:sz w:val="36"/>
          <w:szCs w:val="21"/>
        </w:rPr>
      </w:pPr>
      <w:r>
        <w:rPr>
          <w:rFonts w:hAnsi="宋体"/>
          <w:sz w:val="36"/>
          <w:szCs w:val="21"/>
        </w:rPr>
        <w:t>__________________________________</w:t>
      </w:r>
      <w:r>
        <w:rPr>
          <w:rFonts w:hAnsi="宋体"/>
          <w:sz w:val="44"/>
          <w:szCs w:val="21"/>
        </w:rPr>
        <w:t>工程</w:t>
      </w:r>
    </w:p>
    <w:p w14:paraId="7352DEC2">
      <w:pPr>
        <w:pStyle w:val="200"/>
        <w:shd w:val="clear" w:color="auto" w:fill="FFFFFF"/>
        <w:ind w:firstLine="0"/>
        <w:jc w:val="center"/>
        <w:rPr>
          <w:rFonts w:hint="eastAsia" w:hAnsi="宋体"/>
          <w:sz w:val="36"/>
          <w:szCs w:val="21"/>
        </w:rPr>
      </w:pPr>
    </w:p>
    <w:p w14:paraId="7FD49906">
      <w:pPr>
        <w:pStyle w:val="200"/>
        <w:shd w:val="clear" w:color="auto" w:fill="FFFFFF"/>
        <w:ind w:firstLine="0"/>
        <w:jc w:val="center"/>
        <w:rPr>
          <w:rFonts w:hint="eastAsia" w:hAnsi="宋体"/>
          <w:b/>
          <w:sz w:val="72"/>
          <w:szCs w:val="72"/>
        </w:rPr>
      </w:pPr>
      <w:r>
        <w:rPr>
          <w:rFonts w:hAnsi="宋体"/>
          <w:b/>
          <w:sz w:val="72"/>
          <w:szCs w:val="72"/>
        </w:rPr>
        <w:t>竞争性磋商响应文件</w:t>
      </w:r>
      <w:r>
        <w:rPr>
          <w:rFonts w:hint="eastAsia" w:hAnsi="宋体"/>
          <w:b/>
          <w:sz w:val="72"/>
          <w:szCs w:val="72"/>
        </w:rPr>
        <w:t xml:space="preserve">                                                                                                                                                                                                                                                                                                                                                                                                                                                                                                                                                                                                                                                                                                                                                                                                                                                                                                                                                                                                                                                                                                                                                                                                                                                                                                                                                                                                                                                                                                                                          </w:t>
      </w:r>
    </w:p>
    <w:p w14:paraId="617A94A6">
      <w:pPr>
        <w:pStyle w:val="200"/>
        <w:shd w:val="clear" w:color="auto" w:fill="FFFFFF"/>
        <w:ind w:firstLine="0"/>
        <w:jc w:val="center"/>
        <w:rPr>
          <w:rFonts w:hint="eastAsia" w:hAnsi="宋体"/>
          <w:b/>
          <w:sz w:val="52"/>
          <w:szCs w:val="52"/>
        </w:rPr>
      </w:pPr>
      <w:r>
        <w:rPr>
          <w:rFonts w:hAnsi="宋体"/>
          <w:b/>
          <w:sz w:val="52"/>
          <w:szCs w:val="52"/>
        </w:rPr>
        <w:t>(正本或副本)</w:t>
      </w:r>
    </w:p>
    <w:p w14:paraId="0822CFB6">
      <w:pPr>
        <w:pStyle w:val="200"/>
        <w:shd w:val="clear" w:color="auto" w:fill="FFFFFF"/>
        <w:ind w:firstLine="0"/>
        <w:jc w:val="center"/>
        <w:rPr>
          <w:rFonts w:hint="eastAsia" w:hAnsi="宋体"/>
          <w:sz w:val="36"/>
          <w:szCs w:val="36"/>
        </w:rPr>
      </w:pPr>
      <w:r>
        <w:rPr>
          <w:rFonts w:hAnsi="宋体"/>
          <w:sz w:val="36"/>
          <w:szCs w:val="36"/>
        </w:rPr>
        <w:t>项目编号：</w:t>
      </w:r>
    </w:p>
    <w:p w14:paraId="69ABEC09">
      <w:pPr>
        <w:pStyle w:val="200"/>
        <w:shd w:val="clear" w:color="auto" w:fill="FFFFFF"/>
        <w:ind w:firstLine="0"/>
        <w:jc w:val="center"/>
        <w:rPr>
          <w:rFonts w:hint="eastAsia" w:hAnsi="宋体"/>
          <w:sz w:val="36"/>
          <w:szCs w:val="36"/>
        </w:rPr>
      </w:pPr>
    </w:p>
    <w:p w14:paraId="7793F1A9">
      <w:pPr>
        <w:pStyle w:val="200"/>
        <w:shd w:val="clear" w:color="auto" w:fill="FFFFFF"/>
        <w:ind w:firstLine="0"/>
        <w:rPr>
          <w:rFonts w:hint="eastAsia" w:hAnsi="宋体"/>
          <w:sz w:val="72"/>
          <w:szCs w:val="21"/>
        </w:rPr>
      </w:pPr>
    </w:p>
    <w:p w14:paraId="0AD45858">
      <w:pPr>
        <w:pStyle w:val="200"/>
        <w:shd w:val="clear" w:color="auto" w:fill="FFFFFF"/>
        <w:ind w:left="629" w:firstLine="600"/>
        <w:rPr>
          <w:rFonts w:hint="eastAsia" w:hAnsi="宋体"/>
          <w:sz w:val="30"/>
          <w:szCs w:val="21"/>
        </w:rPr>
      </w:pPr>
      <w:r>
        <w:rPr>
          <w:rFonts w:hAnsi="宋体"/>
          <w:sz w:val="30"/>
          <w:szCs w:val="21"/>
        </w:rPr>
        <w:t>供 应 商(公章):</w:t>
      </w:r>
    </w:p>
    <w:p w14:paraId="42DAB0E6">
      <w:pPr>
        <w:pStyle w:val="200"/>
        <w:shd w:val="clear" w:color="auto" w:fill="FFFFFF"/>
        <w:ind w:left="629" w:firstLine="600"/>
        <w:rPr>
          <w:rFonts w:hint="eastAsia" w:hAnsi="宋体"/>
          <w:sz w:val="30"/>
          <w:szCs w:val="21"/>
        </w:rPr>
      </w:pPr>
      <w:r>
        <w:rPr>
          <w:rFonts w:hAnsi="宋体"/>
          <w:sz w:val="30"/>
          <w:szCs w:val="21"/>
        </w:rPr>
        <w:t>法定代表人或委托代理人:</w:t>
      </w:r>
    </w:p>
    <w:p w14:paraId="572260D9">
      <w:pPr>
        <w:pStyle w:val="200"/>
        <w:shd w:val="clear" w:color="auto" w:fill="FFFFFF"/>
        <w:ind w:left="629" w:firstLine="600"/>
        <w:rPr>
          <w:rFonts w:hint="eastAsia" w:hAnsi="宋体"/>
          <w:sz w:val="72"/>
          <w:szCs w:val="21"/>
        </w:rPr>
      </w:pPr>
      <w:r>
        <w:rPr>
          <w:rFonts w:hAnsi="宋体"/>
          <w:sz w:val="30"/>
          <w:szCs w:val="21"/>
        </w:rPr>
        <w:t>日期：__________年__________月____________日</w:t>
      </w:r>
    </w:p>
    <w:p w14:paraId="14CB04E8">
      <w:pPr>
        <w:pStyle w:val="200"/>
        <w:shd w:val="clear" w:color="auto" w:fill="FFFFFF"/>
        <w:ind w:firstLine="0"/>
        <w:rPr>
          <w:rFonts w:hint="eastAsia" w:hAnsi="宋体"/>
          <w:b/>
          <w:bCs/>
          <w:sz w:val="32"/>
          <w:szCs w:val="32"/>
        </w:rPr>
      </w:pPr>
    </w:p>
    <w:p w14:paraId="33A2D7D5">
      <w:pPr>
        <w:ind w:firstLine="0"/>
        <w:jc w:val="center"/>
        <w:rPr>
          <w:rFonts w:hint="eastAsia" w:ascii="宋体" w:hAnsi="宋体"/>
          <w:b/>
          <w:bCs/>
          <w:sz w:val="32"/>
          <w:szCs w:val="32"/>
        </w:rPr>
      </w:pPr>
    </w:p>
    <w:p w14:paraId="6685FDC5">
      <w:pPr>
        <w:ind w:firstLine="0"/>
        <w:jc w:val="center"/>
        <w:rPr>
          <w:rFonts w:hint="eastAsia" w:ascii="宋体" w:hAnsi="宋体"/>
          <w:b/>
          <w:bCs/>
          <w:sz w:val="32"/>
          <w:szCs w:val="32"/>
        </w:rPr>
      </w:pPr>
    </w:p>
    <w:p w14:paraId="44E7117B">
      <w:pPr>
        <w:ind w:firstLine="0"/>
        <w:jc w:val="center"/>
        <w:rPr>
          <w:rFonts w:hint="eastAsia" w:ascii="宋体" w:hAnsi="宋体"/>
          <w:b/>
          <w:bCs/>
          <w:sz w:val="32"/>
          <w:szCs w:val="32"/>
        </w:rPr>
      </w:pPr>
    </w:p>
    <w:p w14:paraId="742CC2B2">
      <w:pPr>
        <w:ind w:firstLine="0"/>
        <w:jc w:val="center"/>
        <w:rPr>
          <w:rFonts w:hint="eastAsia" w:ascii="宋体" w:hAnsi="宋体"/>
          <w:b/>
          <w:bCs/>
          <w:sz w:val="32"/>
          <w:szCs w:val="32"/>
        </w:rPr>
      </w:pPr>
      <w:r>
        <w:rPr>
          <w:rFonts w:hint="eastAsia" w:ascii="宋体" w:hAnsi="宋体"/>
          <w:b/>
          <w:bCs/>
          <w:sz w:val="32"/>
          <w:szCs w:val="32"/>
        </w:rPr>
        <w:t>投标文件目录</w:t>
      </w:r>
    </w:p>
    <w:p w14:paraId="5A2A7466">
      <w:pPr>
        <w:jc w:val="center"/>
        <w:rPr>
          <w:rFonts w:hint="eastAsia" w:ascii="宋体" w:hAnsi="宋体"/>
          <w:b/>
          <w:bCs/>
          <w:sz w:val="32"/>
          <w:szCs w:val="32"/>
        </w:rPr>
      </w:pPr>
    </w:p>
    <w:p w14:paraId="76CBC0C3">
      <w:pPr>
        <w:ind w:firstLine="480"/>
        <w:outlineLvl w:val="2"/>
        <w:rPr>
          <w:rFonts w:hint="eastAsia" w:ascii="宋体" w:hAnsi="宋体"/>
          <w:bCs/>
          <w:u w:val="single"/>
        </w:rPr>
      </w:pPr>
      <w:r>
        <w:rPr>
          <w:rFonts w:hint="eastAsia" w:ascii="宋体" w:hAnsi="宋体"/>
          <w:u w:val="single"/>
        </w:rPr>
        <w:t>一、法人或者其他组织的营业执照等证明文件，自然人的身份证明</w:t>
      </w:r>
    </w:p>
    <w:p w14:paraId="34EEFD9C">
      <w:pPr>
        <w:ind w:firstLine="480"/>
        <w:outlineLvl w:val="2"/>
        <w:rPr>
          <w:rFonts w:hint="eastAsia" w:ascii="宋体" w:hAnsi="宋体"/>
          <w:bCs/>
          <w:u w:val="single"/>
        </w:rPr>
      </w:pPr>
      <w:r>
        <w:rPr>
          <w:rFonts w:hint="eastAsia" w:ascii="宋体" w:hAnsi="宋体"/>
          <w:u w:val="single"/>
        </w:rPr>
        <w:t>二、上一年度的财务状况报告（成立不满一年无需提供）（可以提供《财务状况报告及税收、社会保障资金缴纳情况承诺函》）</w:t>
      </w:r>
    </w:p>
    <w:p w14:paraId="3D9A0E57">
      <w:pPr>
        <w:ind w:firstLine="480"/>
        <w:outlineLvl w:val="2"/>
        <w:rPr>
          <w:rFonts w:hint="eastAsia" w:ascii="宋体" w:hAnsi="宋体"/>
          <w:bCs/>
          <w:u w:val="single"/>
        </w:rPr>
      </w:pPr>
      <w:r>
        <w:rPr>
          <w:rFonts w:hint="eastAsia" w:ascii="宋体" w:hAnsi="宋体"/>
          <w:u w:val="single"/>
        </w:rPr>
        <w:t>三、依法缴纳税收和社会保障资金的相关证明材料（可以提供《财务状况报告及税收、社会保障资金缴纳情况承诺函》）</w:t>
      </w:r>
    </w:p>
    <w:p w14:paraId="3EAFF7FD">
      <w:pPr>
        <w:ind w:firstLine="480"/>
        <w:outlineLvl w:val="2"/>
        <w:rPr>
          <w:rFonts w:hint="eastAsia" w:ascii="宋体" w:hAnsi="宋体"/>
          <w:bCs/>
          <w:u w:val="single"/>
        </w:rPr>
      </w:pPr>
      <w:r>
        <w:rPr>
          <w:rFonts w:hint="eastAsia" w:ascii="宋体" w:hAnsi="宋体"/>
          <w:u w:val="single"/>
        </w:rPr>
        <w:t>四、具备履行合同所必需的设备和专业技术能力的声明及证明材料</w:t>
      </w:r>
    </w:p>
    <w:p w14:paraId="20FE4D46">
      <w:pPr>
        <w:ind w:firstLine="480"/>
        <w:outlineLvl w:val="2"/>
        <w:rPr>
          <w:rFonts w:hint="eastAsia" w:ascii="宋体" w:hAnsi="宋体"/>
          <w:bCs/>
          <w:u w:val="single"/>
        </w:rPr>
      </w:pPr>
      <w:r>
        <w:rPr>
          <w:rFonts w:hint="eastAsia" w:ascii="宋体" w:hAnsi="宋体"/>
          <w:u w:val="single"/>
        </w:rPr>
        <w:t>五、参加政府采购活动前 3 年内在经营活动中没有重大违法记录的书面声明</w:t>
      </w:r>
    </w:p>
    <w:p w14:paraId="276AC2C4">
      <w:pPr>
        <w:ind w:firstLine="480"/>
        <w:outlineLvl w:val="2"/>
        <w:rPr>
          <w:rFonts w:hint="eastAsia" w:ascii="宋体" w:hAnsi="宋体"/>
          <w:bCs/>
          <w:u w:val="single"/>
        </w:rPr>
      </w:pPr>
      <w:r>
        <w:rPr>
          <w:rFonts w:hint="eastAsia" w:ascii="宋体" w:hAnsi="宋体"/>
          <w:u w:val="single"/>
        </w:rPr>
        <w:t>六、特定资格要求的证明文件</w:t>
      </w:r>
    </w:p>
    <w:p w14:paraId="73FCC0E0">
      <w:pPr>
        <w:ind w:firstLine="480"/>
        <w:outlineLvl w:val="2"/>
        <w:rPr>
          <w:rFonts w:hint="eastAsia" w:ascii="宋体" w:hAnsi="宋体"/>
          <w:bCs/>
          <w:u w:val="single"/>
        </w:rPr>
      </w:pPr>
      <w:r>
        <w:rPr>
          <w:rFonts w:hint="eastAsia" w:ascii="宋体" w:hAnsi="宋体"/>
          <w:u w:val="single"/>
        </w:rPr>
        <w:t>七、法人授权书</w:t>
      </w:r>
    </w:p>
    <w:p w14:paraId="58AC064B">
      <w:pPr>
        <w:ind w:firstLine="480"/>
        <w:outlineLvl w:val="2"/>
        <w:rPr>
          <w:rFonts w:hint="eastAsia" w:ascii="宋体" w:hAnsi="宋体"/>
          <w:bCs/>
          <w:u w:val="single"/>
        </w:rPr>
      </w:pPr>
      <w:r>
        <w:rPr>
          <w:rFonts w:hint="eastAsia" w:ascii="宋体" w:hAnsi="宋体"/>
          <w:u w:val="single"/>
        </w:rPr>
        <w:t>八、</w:t>
      </w:r>
      <w:r>
        <w:rPr>
          <w:rFonts w:hint="eastAsia" w:ascii="宋体" w:hAnsi="宋体"/>
          <w:szCs w:val="21"/>
          <w:u w:val="single"/>
        </w:rPr>
        <w:t>磋商响应函</w:t>
      </w:r>
    </w:p>
    <w:p w14:paraId="7F5C3DF0">
      <w:pPr>
        <w:ind w:firstLine="480"/>
        <w:outlineLvl w:val="2"/>
        <w:rPr>
          <w:rFonts w:hint="eastAsia" w:ascii="宋体" w:hAnsi="宋体"/>
          <w:bCs/>
          <w:u w:val="single"/>
        </w:rPr>
      </w:pPr>
      <w:r>
        <w:rPr>
          <w:rFonts w:hint="eastAsia" w:ascii="宋体" w:hAnsi="宋体"/>
          <w:u w:val="single"/>
        </w:rPr>
        <w:t>九、中小企业声明函</w:t>
      </w:r>
    </w:p>
    <w:p w14:paraId="05AD14A1">
      <w:pPr>
        <w:ind w:firstLine="480"/>
        <w:outlineLvl w:val="2"/>
        <w:rPr>
          <w:rFonts w:hint="eastAsia" w:ascii="宋体" w:hAnsi="宋体"/>
        </w:rPr>
      </w:pPr>
      <w:r>
        <w:rPr>
          <w:rFonts w:hint="eastAsia" w:ascii="宋体" w:hAnsi="宋体"/>
        </w:rPr>
        <w:t>十、残疾人福利性单位声明函</w:t>
      </w:r>
    </w:p>
    <w:p w14:paraId="782010A0">
      <w:pPr>
        <w:ind w:firstLine="480"/>
        <w:outlineLvl w:val="2"/>
        <w:rPr>
          <w:rFonts w:hint="eastAsia" w:ascii="宋体" w:hAnsi="宋体"/>
          <w:u w:val="single"/>
        </w:rPr>
      </w:pPr>
      <w:r>
        <w:rPr>
          <w:rFonts w:hint="eastAsia" w:ascii="宋体" w:hAnsi="宋体"/>
          <w:u w:val="single"/>
        </w:rPr>
        <w:t>十一、首次磋商报价明细表（报价明细表）</w:t>
      </w:r>
    </w:p>
    <w:p w14:paraId="1A289E79">
      <w:pPr>
        <w:ind w:firstLine="480"/>
        <w:outlineLvl w:val="2"/>
        <w:rPr>
          <w:rFonts w:hint="eastAsia" w:ascii="宋体" w:hAnsi="宋体"/>
        </w:rPr>
      </w:pPr>
      <w:r>
        <w:rPr>
          <w:rFonts w:hint="eastAsia" w:ascii="宋体" w:hAnsi="宋体"/>
        </w:rPr>
        <w:t>十二、技术要求响应及偏离表</w:t>
      </w:r>
    </w:p>
    <w:p w14:paraId="4902D791">
      <w:pPr>
        <w:ind w:firstLine="480"/>
        <w:outlineLvl w:val="2"/>
        <w:rPr>
          <w:rFonts w:hint="eastAsia" w:ascii="宋体" w:hAnsi="宋体"/>
        </w:rPr>
      </w:pPr>
      <w:r>
        <w:rPr>
          <w:rFonts w:hint="eastAsia" w:ascii="宋体" w:hAnsi="宋体"/>
        </w:rPr>
        <w:t>十三、商务要求响应及偏离表</w:t>
      </w:r>
    </w:p>
    <w:p w14:paraId="30B92561">
      <w:pPr>
        <w:ind w:firstLine="480"/>
        <w:outlineLvl w:val="2"/>
        <w:rPr>
          <w:rFonts w:hint="eastAsia" w:ascii="宋体" w:hAnsi="宋体"/>
        </w:rPr>
      </w:pPr>
      <w:r>
        <w:rPr>
          <w:rFonts w:hint="eastAsia" w:ascii="宋体" w:hAnsi="宋体"/>
          <w:u w:val="single"/>
        </w:rPr>
        <w:t>十四、开标一览表</w:t>
      </w:r>
    </w:p>
    <w:p w14:paraId="255B835A">
      <w:pPr>
        <w:ind w:firstLine="480"/>
        <w:outlineLvl w:val="2"/>
        <w:rPr>
          <w:rFonts w:hint="eastAsia" w:ascii="宋体" w:hAnsi="宋体"/>
        </w:rPr>
      </w:pPr>
      <w:r>
        <w:rPr>
          <w:rFonts w:hint="eastAsia" w:ascii="宋体" w:hAnsi="宋体"/>
        </w:rPr>
        <w:t>十五、其他材料</w:t>
      </w:r>
    </w:p>
    <w:p w14:paraId="382AED61"/>
    <w:p w14:paraId="43631E55">
      <w:pPr>
        <w:ind w:firstLine="480"/>
        <w:rPr>
          <w:rFonts w:hint="eastAsia" w:ascii="宋体" w:hAnsi="宋体"/>
        </w:rPr>
      </w:pPr>
    </w:p>
    <w:p w14:paraId="72023B16">
      <w:pPr>
        <w:ind w:firstLine="480"/>
        <w:rPr>
          <w:rFonts w:hint="eastAsia" w:ascii="宋体" w:hAnsi="宋体"/>
        </w:rPr>
      </w:pPr>
    </w:p>
    <w:p w14:paraId="18479FA1">
      <w:pPr>
        <w:ind w:firstLine="480"/>
        <w:rPr>
          <w:rFonts w:hint="eastAsia" w:ascii="宋体" w:hAnsi="宋体"/>
        </w:rPr>
      </w:pPr>
    </w:p>
    <w:p w14:paraId="25D65D6D">
      <w:pPr>
        <w:ind w:firstLine="480"/>
        <w:rPr>
          <w:rFonts w:hint="eastAsia" w:ascii="宋体" w:hAnsi="宋体"/>
        </w:rPr>
      </w:pPr>
    </w:p>
    <w:p w14:paraId="38D6FBB3">
      <w:pPr>
        <w:ind w:firstLine="480"/>
        <w:rPr>
          <w:rFonts w:hint="eastAsia" w:ascii="宋体" w:hAnsi="宋体"/>
        </w:rPr>
      </w:pPr>
    </w:p>
    <w:p w14:paraId="0EDE5EE3">
      <w:pPr>
        <w:ind w:firstLine="480"/>
        <w:rPr>
          <w:rFonts w:hint="eastAsia" w:ascii="宋体" w:hAnsi="宋体"/>
        </w:rPr>
      </w:pPr>
    </w:p>
    <w:p w14:paraId="6B73242D">
      <w:pPr>
        <w:ind w:firstLine="480"/>
        <w:rPr>
          <w:rFonts w:hint="eastAsia" w:ascii="宋体" w:hAnsi="宋体"/>
        </w:rPr>
      </w:pPr>
    </w:p>
    <w:p w14:paraId="7A4E9007">
      <w:pPr>
        <w:ind w:firstLine="480"/>
        <w:rPr>
          <w:rFonts w:hint="eastAsia" w:ascii="宋体" w:hAnsi="宋体"/>
        </w:rPr>
      </w:pPr>
    </w:p>
    <w:p w14:paraId="3409220B">
      <w:pPr>
        <w:ind w:firstLine="0"/>
        <w:outlineLvl w:val="1"/>
        <w:rPr>
          <w:rFonts w:hint="eastAsia" w:ascii="黑体" w:hAnsi="黑体" w:eastAsia="黑体"/>
          <w:iCs/>
          <w:sz w:val="32"/>
          <w:szCs w:val="32"/>
          <w:u w:val="single"/>
        </w:rPr>
      </w:pPr>
      <w:r>
        <w:rPr>
          <w:rFonts w:hint="eastAsia" w:ascii="黑体" w:hAnsi="黑体" w:eastAsia="黑体"/>
          <w:iCs/>
          <w:sz w:val="32"/>
          <w:szCs w:val="32"/>
          <w:u w:val="single"/>
        </w:rPr>
        <w:t>一、法人或者其他组织的营业执照等证明文件，自然人的身份证明</w:t>
      </w:r>
    </w:p>
    <w:p w14:paraId="5D79D336">
      <w:pPr>
        <w:ind w:firstLine="480"/>
        <w:rPr>
          <w:rFonts w:hint="eastAsia" w:ascii="宋体" w:hAnsi="宋体"/>
        </w:rPr>
      </w:pPr>
    </w:p>
    <w:p w14:paraId="6C51C16A">
      <w:pPr>
        <w:ind w:firstLine="480"/>
        <w:rPr>
          <w:rFonts w:hint="eastAsia" w:ascii="宋体" w:hAnsi="宋体"/>
        </w:rPr>
      </w:pPr>
    </w:p>
    <w:p w14:paraId="781C00BB">
      <w:pPr>
        <w:ind w:firstLine="480"/>
        <w:rPr>
          <w:rFonts w:hint="eastAsia" w:ascii="宋体" w:hAnsi="宋体"/>
        </w:rPr>
      </w:pPr>
    </w:p>
    <w:p w14:paraId="3D2730E8">
      <w:pPr>
        <w:ind w:firstLine="480"/>
        <w:rPr>
          <w:rFonts w:hint="eastAsia" w:ascii="宋体" w:hAnsi="宋体"/>
        </w:rPr>
      </w:pPr>
    </w:p>
    <w:p w14:paraId="26097099">
      <w:pPr>
        <w:ind w:firstLine="480"/>
        <w:rPr>
          <w:rFonts w:hint="eastAsia" w:ascii="宋体" w:hAnsi="宋体"/>
        </w:rPr>
      </w:pPr>
    </w:p>
    <w:p w14:paraId="751DB3CB">
      <w:pPr>
        <w:ind w:firstLine="480"/>
        <w:rPr>
          <w:rFonts w:hint="eastAsia" w:ascii="宋体" w:hAnsi="宋体"/>
        </w:rPr>
      </w:pPr>
    </w:p>
    <w:p w14:paraId="5A2EE11F">
      <w:pPr>
        <w:ind w:firstLine="480"/>
        <w:rPr>
          <w:rFonts w:hint="eastAsia" w:ascii="宋体" w:hAnsi="宋体"/>
        </w:rPr>
      </w:pPr>
    </w:p>
    <w:p w14:paraId="7E4B0771"/>
    <w:p w14:paraId="6B3B936D">
      <w:pPr>
        <w:ind w:firstLine="480"/>
        <w:rPr>
          <w:rFonts w:hint="eastAsia" w:ascii="宋体" w:hAnsi="宋体"/>
        </w:rPr>
      </w:pPr>
    </w:p>
    <w:p w14:paraId="665F53B9">
      <w:pPr>
        <w:ind w:firstLine="480"/>
        <w:rPr>
          <w:rFonts w:hint="eastAsia" w:ascii="宋体" w:hAnsi="宋体"/>
        </w:rPr>
      </w:pPr>
    </w:p>
    <w:p w14:paraId="51B7DC84">
      <w:pPr>
        <w:ind w:firstLine="480"/>
        <w:rPr>
          <w:rFonts w:hint="eastAsia" w:ascii="宋体" w:hAnsi="宋体"/>
        </w:rPr>
      </w:pPr>
    </w:p>
    <w:p w14:paraId="3C06C921">
      <w:pPr>
        <w:ind w:firstLine="480"/>
        <w:rPr>
          <w:rFonts w:hint="eastAsia" w:ascii="宋体" w:hAnsi="宋体"/>
        </w:rPr>
      </w:pPr>
    </w:p>
    <w:p w14:paraId="0E7887AA">
      <w:pPr>
        <w:ind w:firstLine="480"/>
        <w:rPr>
          <w:rFonts w:hint="eastAsia" w:ascii="宋体" w:hAnsi="宋体"/>
        </w:rPr>
      </w:pPr>
    </w:p>
    <w:p w14:paraId="66CB5818">
      <w:pPr>
        <w:ind w:firstLine="480"/>
        <w:rPr>
          <w:rFonts w:hint="eastAsia" w:ascii="宋体" w:hAnsi="宋体"/>
        </w:rPr>
      </w:pPr>
    </w:p>
    <w:p w14:paraId="5DC081B6">
      <w:pPr>
        <w:ind w:firstLine="480"/>
        <w:rPr>
          <w:rFonts w:hint="eastAsia" w:ascii="宋体" w:hAnsi="宋体"/>
        </w:rPr>
      </w:pPr>
    </w:p>
    <w:p w14:paraId="45B52744">
      <w:pPr>
        <w:ind w:firstLine="480"/>
        <w:rPr>
          <w:rFonts w:hint="eastAsia" w:ascii="宋体" w:hAnsi="宋体"/>
        </w:rPr>
      </w:pPr>
    </w:p>
    <w:p w14:paraId="07080B9F">
      <w:pPr>
        <w:ind w:firstLine="480"/>
        <w:rPr>
          <w:rFonts w:hint="eastAsia" w:ascii="宋体" w:hAnsi="宋体"/>
        </w:rPr>
      </w:pPr>
    </w:p>
    <w:p w14:paraId="4DF54791">
      <w:pPr>
        <w:ind w:firstLine="480"/>
        <w:rPr>
          <w:rFonts w:hint="eastAsia" w:ascii="宋体" w:hAnsi="宋体"/>
        </w:rPr>
      </w:pPr>
    </w:p>
    <w:p w14:paraId="47625B62">
      <w:pPr>
        <w:ind w:firstLine="480"/>
        <w:rPr>
          <w:rFonts w:hint="eastAsia" w:ascii="宋体" w:hAnsi="宋体"/>
        </w:rPr>
      </w:pPr>
    </w:p>
    <w:p w14:paraId="46927F6F">
      <w:pPr>
        <w:ind w:firstLine="480"/>
        <w:rPr>
          <w:rFonts w:hint="eastAsia" w:ascii="宋体" w:hAnsi="宋体"/>
        </w:rPr>
      </w:pPr>
    </w:p>
    <w:p w14:paraId="56211796">
      <w:pPr>
        <w:ind w:firstLine="480"/>
        <w:rPr>
          <w:rFonts w:hint="eastAsia" w:ascii="宋体" w:hAnsi="宋体"/>
        </w:rPr>
      </w:pPr>
    </w:p>
    <w:p w14:paraId="4DB0A3E0">
      <w:pPr>
        <w:ind w:firstLine="480"/>
        <w:rPr>
          <w:rFonts w:hint="eastAsia" w:ascii="宋体" w:hAnsi="宋体"/>
        </w:rPr>
      </w:pPr>
    </w:p>
    <w:p w14:paraId="5F744FA9">
      <w:pPr>
        <w:ind w:firstLine="480"/>
        <w:rPr>
          <w:rFonts w:hint="eastAsia" w:ascii="宋体" w:hAnsi="宋体"/>
        </w:rPr>
      </w:pPr>
    </w:p>
    <w:p w14:paraId="0BC712F8">
      <w:pPr>
        <w:ind w:firstLine="480"/>
        <w:rPr>
          <w:rFonts w:hint="eastAsia" w:ascii="宋体" w:hAnsi="宋体"/>
        </w:rPr>
      </w:pPr>
    </w:p>
    <w:p w14:paraId="7285E12E">
      <w:pPr>
        <w:ind w:firstLine="480"/>
        <w:rPr>
          <w:rFonts w:hint="eastAsia" w:ascii="宋体" w:hAnsi="宋体"/>
        </w:rPr>
      </w:pPr>
    </w:p>
    <w:p w14:paraId="0C2122DE">
      <w:pPr>
        <w:ind w:firstLine="0"/>
        <w:rPr>
          <w:rFonts w:hint="eastAsia" w:ascii="宋体" w:hAnsi="宋体"/>
        </w:rPr>
      </w:pPr>
    </w:p>
    <w:p w14:paraId="21B02592">
      <w:pPr>
        <w:ind w:firstLine="480"/>
        <w:rPr>
          <w:rFonts w:hint="eastAsia" w:ascii="宋体" w:hAnsi="宋体"/>
        </w:rPr>
      </w:pPr>
    </w:p>
    <w:p w14:paraId="7D6E9935">
      <w:pPr>
        <w:ind w:firstLine="0"/>
        <w:outlineLvl w:val="1"/>
        <w:rPr>
          <w:rFonts w:hint="eastAsia" w:ascii="黑体" w:hAnsi="黑体" w:eastAsia="黑体"/>
          <w:iCs/>
          <w:sz w:val="32"/>
          <w:szCs w:val="32"/>
          <w:u w:val="single"/>
        </w:rPr>
      </w:pPr>
      <w:r>
        <w:rPr>
          <w:rFonts w:hint="eastAsia" w:ascii="黑体" w:hAnsi="黑体" w:eastAsia="黑体"/>
          <w:iCs/>
          <w:sz w:val="32"/>
          <w:szCs w:val="32"/>
          <w:u w:val="single"/>
        </w:rPr>
        <w:t>二、上一年度的财务状况报告（成立不满一年无需提供）（可以提供《财务状况报告及税收、社会保障资金缴纳情况承诺函》）</w:t>
      </w:r>
    </w:p>
    <w:p w14:paraId="3C834084">
      <w:pPr>
        <w:jc w:val="center"/>
        <w:rPr>
          <w:rFonts w:hint="eastAsia" w:ascii="黑体" w:hAnsi="黑体" w:eastAsia="黑体" w:cs="宋体"/>
          <w:bCs/>
          <w:sz w:val="36"/>
          <w:szCs w:val="36"/>
        </w:rPr>
      </w:pPr>
      <w:r>
        <w:rPr>
          <w:rFonts w:hint="eastAsia" w:ascii="黑体" w:hAnsi="黑体" w:eastAsia="黑体" w:cs="宋体"/>
          <w:bCs/>
          <w:sz w:val="36"/>
          <w:szCs w:val="36"/>
        </w:rPr>
        <w:t>财务状况报告及税收、社会保障资金</w:t>
      </w:r>
    </w:p>
    <w:p w14:paraId="21F47141">
      <w:pPr>
        <w:jc w:val="center"/>
        <w:rPr>
          <w:rFonts w:hint="eastAsia" w:ascii="黑体" w:hAnsi="黑体" w:eastAsia="黑体" w:cs="宋体"/>
          <w:bCs/>
          <w:sz w:val="36"/>
          <w:szCs w:val="36"/>
        </w:rPr>
      </w:pPr>
      <w:r>
        <w:rPr>
          <w:rFonts w:hint="eastAsia" w:ascii="黑体" w:hAnsi="黑体" w:eastAsia="黑体" w:cs="宋体"/>
          <w:bCs/>
          <w:sz w:val="36"/>
          <w:szCs w:val="36"/>
        </w:rPr>
        <w:t>缴纳情况承诺函</w:t>
      </w:r>
    </w:p>
    <w:p w14:paraId="2E9CBB0F">
      <w:pPr>
        <w:jc w:val="center"/>
        <w:rPr>
          <w:rFonts w:hint="eastAsia" w:ascii="宋体" w:hAnsi="宋体"/>
        </w:rPr>
      </w:pPr>
      <w:r>
        <w:rPr>
          <w:rFonts w:hint="eastAsia" w:ascii="宋体" w:hAnsi="宋体"/>
        </w:rPr>
        <w:t xml:space="preserve"> </w:t>
      </w:r>
    </w:p>
    <w:p w14:paraId="4A957B8E">
      <w:pPr>
        <w:ind w:firstLine="0"/>
        <w:rPr>
          <w:rFonts w:hint="eastAsia" w:ascii="宋体" w:hAnsi="宋体"/>
        </w:rPr>
      </w:pPr>
      <w:r>
        <w:rPr>
          <w:rFonts w:hint="eastAsia" w:ascii="宋体" w:hAnsi="宋体"/>
        </w:rPr>
        <w:t>致：</w:t>
      </w:r>
      <w:r>
        <w:rPr>
          <w:rFonts w:hint="eastAsia" w:ascii="宋体" w:hAnsi="宋体"/>
          <w:u w:val="single"/>
        </w:rPr>
        <w:t>采购人名称</w:t>
      </w:r>
    </w:p>
    <w:p w14:paraId="3AF9E877">
      <w:pPr>
        <w:ind w:firstLine="480"/>
        <w:rPr>
          <w:rFonts w:hint="eastAsia" w:ascii="宋体" w:hAnsi="宋体"/>
        </w:rPr>
      </w:pPr>
      <w:r>
        <w:rPr>
          <w:rFonts w:hint="eastAsia" w:ascii="宋体" w:hAnsi="宋体"/>
        </w:rPr>
        <w:t>我方</w:t>
      </w:r>
      <w:r>
        <w:rPr>
          <w:rFonts w:hint="eastAsia" w:ascii="宋体" w:hAnsi="宋体"/>
          <w:u w:val="single"/>
        </w:rPr>
        <w:t>供应商名称</w:t>
      </w:r>
      <w:r>
        <w:rPr>
          <w:rFonts w:hint="eastAsia" w:ascii="宋体" w:hAnsi="宋体"/>
        </w:rPr>
        <w:t>参加</w:t>
      </w:r>
      <w:r>
        <w:rPr>
          <w:rFonts w:hint="eastAsia" w:ascii="宋体" w:hAnsi="宋体"/>
          <w:u w:val="single"/>
        </w:rPr>
        <w:t>项目名称</w:t>
      </w:r>
      <w:r>
        <w:rPr>
          <w:rFonts w:hint="eastAsia" w:ascii="宋体" w:hAnsi="宋体"/>
        </w:rPr>
        <w:t>（项目编号：</w:t>
      </w:r>
      <w:r>
        <w:rPr>
          <w:rFonts w:hint="eastAsia" w:ascii="宋体" w:hAnsi="宋体"/>
          <w:u w:val="single"/>
        </w:rPr>
        <w:t>项目编号</w:t>
      </w:r>
      <w:r>
        <w:rPr>
          <w:rFonts w:hint="eastAsia" w:ascii="宋体" w:hAnsi="宋体"/>
        </w:rPr>
        <w:t>）采购，根据《</w:t>
      </w:r>
      <w:r>
        <w:rPr>
          <w:rStyle w:val="206"/>
          <w:rFonts w:hint="eastAsia" w:ascii="宋体" w:hAnsi="宋体" w:cs="Segoe UI"/>
          <w:sz w:val="24"/>
        </w:rPr>
        <w:t>关于简化政府采购供应商资格审查有关事项的通知</w:t>
      </w:r>
      <w:r>
        <w:rPr>
          <w:rFonts w:hint="eastAsia" w:ascii="宋体" w:hAnsi="宋体"/>
        </w:rPr>
        <w:t>》（连财购〔2023〕4号），我方承诺具备</w:t>
      </w:r>
      <w:r>
        <w:rPr>
          <w:rFonts w:hint="eastAsia" w:ascii="宋体" w:hAnsi="宋体" w:cs="仿宋_GB2312"/>
        </w:rPr>
        <w:t>《中华人民共和国政府采购法》第二十二条第（二）、第（四）项，《中华人民共和国政府采购法实施条例》第十七条第（二）项规定条件的，</w:t>
      </w:r>
      <w:r>
        <w:rPr>
          <w:rFonts w:hint="eastAsia" w:ascii="宋体" w:hAnsi="宋体"/>
        </w:rPr>
        <w:t>具体包括：</w:t>
      </w:r>
    </w:p>
    <w:p w14:paraId="0AB33FEC">
      <w:pPr>
        <w:ind w:left="360" w:firstLine="240"/>
        <w:rPr>
          <w:rFonts w:hint="eastAsia" w:ascii="宋体" w:hAnsi="宋体"/>
        </w:rPr>
      </w:pPr>
      <w:r>
        <w:rPr>
          <w:rFonts w:hint="eastAsia" w:ascii="宋体" w:hAnsi="宋体"/>
        </w:rPr>
        <w:t>（1）具有良好的商业信誉和健全的财务会计制度（财务状况报告）；</w:t>
      </w:r>
    </w:p>
    <w:p w14:paraId="4DACB79A">
      <w:pPr>
        <w:ind w:left="360" w:firstLine="240"/>
        <w:rPr>
          <w:rFonts w:hint="eastAsia" w:ascii="宋体" w:hAnsi="宋体"/>
        </w:rPr>
      </w:pPr>
      <w:r>
        <w:rPr>
          <w:rFonts w:hint="eastAsia" w:ascii="宋体" w:hAnsi="宋体"/>
        </w:rPr>
        <w:t>（2）有依法缴纳税收和社会保障资金的良好记录。</w:t>
      </w:r>
    </w:p>
    <w:p w14:paraId="41BA3B34">
      <w:pPr>
        <w:widowControl/>
        <w:ind w:firstLine="480"/>
        <w:jc w:val="left"/>
        <w:rPr>
          <w:rFonts w:hint="eastAsia" w:ascii="宋体" w:hAnsi="宋体"/>
        </w:rPr>
      </w:pPr>
      <w:r>
        <w:rPr>
          <w:rFonts w:hint="eastAsia" w:ascii="宋体" w:hAnsi="宋体"/>
        </w:rPr>
        <w:t>我方对上述承诺的真实性负责，如有虚假，将依法承担提供虚假材料谋取中标、成交责任，同时同意有关主管部门将相关失信信息记入公共信用信息系统并在相关政府门户网站公开。</w:t>
      </w:r>
    </w:p>
    <w:p w14:paraId="6D5C407C">
      <w:pPr>
        <w:widowControl/>
        <w:ind w:firstLine="480"/>
        <w:jc w:val="left"/>
        <w:rPr>
          <w:rFonts w:hint="eastAsia" w:ascii="宋体" w:hAnsi="宋体"/>
        </w:rPr>
      </w:pPr>
      <w:r>
        <w:rPr>
          <w:rFonts w:hint="eastAsia" w:ascii="宋体" w:hAnsi="宋体"/>
        </w:rPr>
        <w:t>特此承诺</w:t>
      </w:r>
    </w:p>
    <w:p w14:paraId="4124F9F8">
      <w:pPr>
        <w:ind w:left="360" w:firstLine="405"/>
        <w:rPr>
          <w:rFonts w:hint="eastAsia" w:ascii="宋体" w:hAnsi="宋体"/>
        </w:rPr>
      </w:pPr>
    </w:p>
    <w:p w14:paraId="602E1249">
      <w:pPr>
        <w:ind w:left="360" w:firstLine="405"/>
        <w:rPr>
          <w:rFonts w:hint="eastAsia" w:ascii="宋体" w:hAnsi="宋体"/>
        </w:rPr>
      </w:pPr>
      <w:r>
        <w:rPr>
          <w:rFonts w:hint="eastAsia" w:ascii="宋体" w:hAnsi="宋体"/>
        </w:rPr>
        <w:t xml:space="preserve">供应商（公章）：          </w:t>
      </w:r>
    </w:p>
    <w:p w14:paraId="363E8121">
      <w:pPr>
        <w:ind w:left="360" w:firstLine="405"/>
        <w:rPr>
          <w:rFonts w:hint="eastAsia" w:ascii="宋体" w:hAnsi="宋体"/>
        </w:rPr>
      </w:pPr>
      <w:r>
        <w:rPr>
          <w:rFonts w:hint="eastAsia" w:ascii="宋体" w:hAnsi="宋体"/>
        </w:rPr>
        <w:t xml:space="preserve"> </w:t>
      </w:r>
    </w:p>
    <w:p w14:paraId="0C71C674">
      <w:pPr>
        <w:ind w:left="360" w:firstLine="405"/>
        <w:rPr>
          <w:rFonts w:hint="eastAsia" w:ascii="宋体" w:hAnsi="宋体"/>
        </w:rPr>
      </w:pPr>
      <w:r>
        <w:rPr>
          <w:rFonts w:hint="eastAsia" w:ascii="宋体" w:hAnsi="宋体"/>
        </w:rPr>
        <w:t>法定代表人或其委托代理人（签名或签章）：</w:t>
      </w:r>
    </w:p>
    <w:p w14:paraId="3D2BE3A8">
      <w:pPr>
        <w:ind w:left="360" w:firstLine="405"/>
        <w:rPr>
          <w:rFonts w:hint="eastAsia" w:ascii="宋体" w:hAnsi="宋体"/>
        </w:rPr>
      </w:pPr>
      <w:r>
        <w:rPr>
          <w:rFonts w:hint="eastAsia" w:ascii="宋体" w:hAnsi="宋体"/>
        </w:rPr>
        <w:t xml:space="preserve"> </w:t>
      </w:r>
    </w:p>
    <w:p w14:paraId="633069D5">
      <w:pPr>
        <w:ind w:left="360" w:firstLine="405"/>
        <w:rPr>
          <w:rFonts w:hint="eastAsia" w:ascii="宋体" w:hAnsi="宋体"/>
        </w:rPr>
      </w:pPr>
      <w:r>
        <w:rPr>
          <w:rFonts w:hint="eastAsia" w:ascii="宋体" w:hAnsi="宋体"/>
        </w:rPr>
        <w:t>日期：</w:t>
      </w:r>
    </w:p>
    <w:p w14:paraId="6BB2B846">
      <w:pPr>
        <w:ind w:firstLine="480"/>
        <w:rPr>
          <w:rFonts w:hint="eastAsia" w:ascii="宋体" w:hAnsi="宋体"/>
          <w:bCs/>
        </w:rPr>
      </w:pPr>
    </w:p>
    <w:p w14:paraId="6D5BF34F"/>
    <w:p w14:paraId="452FA0E8"/>
    <w:p w14:paraId="0EE89456"/>
    <w:p w14:paraId="05ED9CC4">
      <w:pPr>
        <w:rPr>
          <w:rFonts w:hint="eastAsia" w:ascii="黑体" w:hAnsi="黑体" w:eastAsia="黑体"/>
          <w:i/>
          <w:sz w:val="32"/>
          <w:szCs w:val="32"/>
          <w:u w:val="single"/>
        </w:rPr>
      </w:pPr>
    </w:p>
    <w:p w14:paraId="65101DE3">
      <w:pPr>
        <w:ind w:firstLine="0"/>
        <w:outlineLvl w:val="1"/>
        <w:rPr>
          <w:rFonts w:hint="eastAsia" w:ascii="黑体" w:hAnsi="黑体" w:eastAsia="黑体"/>
          <w:iCs/>
          <w:sz w:val="32"/>
          <w:szCs w:val="32"/>
          <w:u w:val="single"/>
        </w:rPr>
      </w:pPr>
      <w:r>
        <w:rPr>
          <w:rFonts w:hint="eastAsia" w:ascii="黑体" w:hAnsi="黑体" w:eastAsia="黑体"/>
          <w:iCs/>
          <w:sz w:val="32"/>
          <w:szCs w:val="32"/>
          <w:u w:val="single"/>
        </w:rPr>
        <w:t>三、依法缴纳税收和社会保障资金的相关证明材料（可以提供《财务状况报告及税收、社会保障资金缴纳情况承诺函》）</w:t>
      </w:r>
    </w:p>
    <w:p w14:paraId="3579CF18">
      <w:pPr>
        <w:jc w:val="center"/>
        <w:rPr>
          <w:rFonts w:hint="eastAsia" w:ascii="黑体" w:hAnsi="黑体" w:eastAsia="黑体" w:cs="宋体"/>
          <w:bCs/>
          <w:sz w:val="36"/>
          <w:szCs w:val="36"/>
        </w:rPr>
      </w:pPr>
      <w:bookmarkStart w:id="136" w:name="_Toc120614284"/>
      <w:r>
        <w:rPr>
          <w:rFonts w:hint="eastAsia" w:ascii="黑体" w:hAnsi="黑体" w:eastAsia="黑体" w:cs="宋体"/>
          <w:bCs/>
          <w:sz w:val="36"/>
          <w:szCs w:val="36"/>
        </w:rPr>
        <w:t>财务状况报告及税收、社会保障资金</w:t>
      </w:r>
    </w:p>
    <w:p w14:paraId="2161F4F6">
      <w:pPr>
        <w:jc w:val="center"/>
        <w:rPr>
          <w:rFonts w:hint="eastAsia" w:ascii="黑体" w:hAnsi="黑体" w:eastAsia="黑体" w:cs="宋体"/>
          <w:bCs/>
          <w:sz w:val="36"/>
          <w:szCs w:val="36"/>
        </w:rPr>
      </w:pPr>
      <w:r>
        <w:rPr>
          <w:rFonts w:hint="eastAsia" w:ascii="黑体" w:hAnsi="黑体" w:eastAsia="黑体" w:cs="宋体"/>
          <w:bCs/>
          <w:sz w:val="36"/>
          <w:szCs w:val="36"/>
        </w:rPr>
        <w:t>缴纳情况承诺函</w:t>
      </w:r>
    </w:p>
    <w:p w14:paraId="61B9CC89">
      <w:pPr>
        <w:jc w:val="center"/>
        <w:rPr>
          <w:rFonts w:hint="eastAsia" w:ascii="宋体" w:hAnsi="宋体"/>
        </w:rPr>
      </w:pPr>
      <w:r>
        <w:rPr>
          <w:rFonts w:hint="eastAsia" w:ascii="宋体" w:hAnsi="宋体"/>
        </w:rPr>
        <w:t xml:space="preserve"> </w:t>
      </w:r>
    </w:p>
    <w:p w14:paraId="2AB8FA2B">
      <w:pPr>
        <w:ind w:firstLine="0"/>
        <w:rPr>
          <w:rFonts w:hint="eastAsia" w:ascii="宋体" w:hAnsi="宋体"/>
        </w:rPr>
      </w:pPr>
      <w:r>
        <w:rPr>
          <w:rFonts w:hint="eastAsia" w:ascii="宋体" w:hAnsi="宋体"/>
        </w:rPr>
        <w:t>致：</w:t>
      </w:r>
      <w:r>
        <w:rPr>
          <w:rFonts w:hint="eastAsia" w:ascii="宋体" w:hAnsi="宋体"/>
          <w:u w:val="single"/>
        </w:rPr>
        <w:t>采购人名称</w:t>
      </w:r>
    </w:p>
    <w:p w14:paraId="3DEC40DB">
      <w:pPr>
        <w:ind w:firstLine="480"/>
        <w:rPr>
          <w:rFonts w:hint="eastAsia" w:ascii="宋体" w:hAnsi="宋体"/>
        </w:rPr>
      </w:pPr>
      <w:r>
        <w:rPr>
          <w:rFonts w:hint="eastAsia" w:ascii="宋体" w:hAnsi="宋体"/>
        </w:rPr>
        <w:t>我方</w:t>
      </w:r>
      <w:r>
        <w:rPr>
          <w:rFonts w:hint="eastAsia" w:ascii="宋体" w:hAnsi="宋体"/>
          <w:u w:val="single"/>
        </w:rPr>
        <w:t>供应商名称</w:t>
      </w:r>
      <w:r>
        <w:rPr>
          <w:rFonts w:hint="eastAsia" w:ascii="宋体" w:hAnsi="宋体"/>
        </w:rPr>
        <w:t>参加</w:t>
      </w:r>
      <w:r>
        <w:rPr>
          <w:rFonts w:hint="eastAsia" w:ascii="宋体" w:hAnsi="宋体"/>
          <w:u w:val="single"/>
        </w:rPr>
        <w:t>标段名称</w:t>
      </w:r>
      <w:r>
        <w:rPr>
          <w:rFonts w:hint="eastAsia" w:ascii="宋体" w:hAnsi="宋体"/>
        </w:rPr>
        <w:t>（标段编号：</w:t>
      </w:r>
      <w:r>
        <w:rPr>
          <w:rFonts w:hint="eastAsia" w:ascii="宋体" w:hAnsi="宋体"/>
          <w:u w:val="single"/>
        </w:rPr>
        <w:t>标段编号</w:t>
      </w:r>
      <w:r>
        <w:rPr>
          <w:rFonts w:hint="eastAsia" w:ascii="宋体" w:hAnsi="宋体"/>
        </w:rPr>
        <w:t>）采购，根据《</w:t>
      </w:r>
      <w:r>
        <w:rPr>
          <w:rStyle w:val="206"/>
          <w:rFonts w:hint="eastAsia" w:ascii="宋体" w:hAnsi="宋体" w:cs="Segoe UI"/>
          <w:sz w:val="24"/>
        </w:rPr>
        <w:t>关于简化政府采购供应商资格审查有关事项的通知</w:t>
      </w:r>
      <w:r>
        <w:rPr>
          <w:rFonts w:hint="eastAsia" w:ascii="宋体" w:hAnsi="宋体"/>
        </w:rPr>
        <w:t>》（连财购〔2023〕4号），我方承诺具备</w:t>
      </w:r>
      <w:r>
        <w:rPr>
          <w:rFonts w:hint="eastAsia" w:ascii="宋体" w:hAnsi="宋体" w:cs="仿宋_GB2312"/>
        </w:rPr>
        <w:t>《中华人民共和国政府采购法》第二十二条第（二）、第（四）项，《中华人民共和国政府采购法实施条例》第十七条第（二）项规定条件的，</w:t>
      </w:r>
      <w:r>
        <w:rPr>
          <w:rFonts w:hint="eastAsia" w:ascii="宋体" w:hAnsi="宋体"/>
        </w:rPr>
        <w:t>具体包括：</w:t>
      </w:r>
    </w:p>
    <w:p w14:paraId="4C663A72">
      <w:pPr>
        <w:ind w:left="360" w:firstLine="240"/>
        <w:rPr>
          <w:rFonts w:hint="eastAsia" w:ascii="宋体" w:hAnsi="宋体"/>
        </w:rPr>
      </w:pPr>
      <w:r>
        <w:rPr>
          <w:rFonts w:hint="eastAsia" w:ascii="宋体" w:hAnsi="宋体"/>
        </w:rPr>
        <w:t>（1）具有良好的商业信誉和健全的财务会计制度（财务状况报告）；</w:t>
      </w:r>
    </w:p>
    <w:p w14:paraId="2C020DF6">
      <w:pPr>
        <w:ind w:left="360" w:firstLine="240"/>
        <w:rPr>
          <w:rFonts w:hint="eastAsia" w:ascii="宋体" w:hAnsi="宋体"/>
        </w:rPr>
      </w:pPr>
      <w:r>
        <w:rPr>
          <w:rFonts w:hint="eastAsia" w:ascii="宋体" w:hAnsi="宋体"/>
        </w:rPr>
        <w:t>（2）有依法缴纳税收和社会保障资金的良好记录。</w:t>
      </w:r>
    </w:p>
    <w:p w14:paraId="0FA693EA">
      <w:pPr>
        <w:widowControl/>
        <w:ind w:firstLine="480"/>
        <w:jc w:val="left"/>
        <w:rPr>
          <w:rFonts w:hint="eastAsia" w:ascii="宋体" w:hAnsi="宋体"/>
        </w:rPr>
      </w:pPr>
      <w:r>
        <w:rPr>
          <w:rFonts w:hint="eastAsia" w:ascii="宋体" w:hAnsi="宋体"/>
        </w:rPr>
        <w:t>我方对上述承诺的真实性负责，如有虚假，将依法承担提供虚假材料谋取中标、成交责任，同时同意有关主管部门将相关失信信息记入公共信用信息系统并在相关政府门户网站公开。</w:t>
      </w:r>
    </w:p>
    <w:p w14:paraId="2637411D">
      <w:pPr>
        <w:widowControl/>
        <w:ind w:firstLine="480"/>
        <w:jc w:val="left"/>
        <w:rPr>
          <w:rFonts w:hint="eastAsia" w:ascii="宋体" w:hAnsi="宋体"/>
        </w:rPr>
      </w:pPr>
      <w:r>
        <w:rPr>
          <w:rFonts w:hint="eastAsia" w:ascii="宋体" w:hAnsi="宋体"/>
        </w:rPr>
        <w:t>特此承诺</w:t>
      </w:r>
    </w:p>
    <w:p w14:paraId="52776465">
      <w:pPr>
        <w:ind w:left="360" w:firstLine="405"/>
        <w:rPr>
          <w:rFonts w:hint="eastAsia" w:ascii="宋体" w:hAnsi="宋体"/>
        </w:rPr>
      </w:pPr>
    </w:p>
    <w:p w14:paraId="223439AD">
      <w:pPr>
        <w:ind w:left="360" w:firstLine="405"/>
        <w:rPr>
          <w:rFonts w:hint="eastAsia" w:ascii="宋体" w:hAnsi="宋体"/>
        </w:rPr>
      </w:pPr>
      <w:r>
        <w:rPr>
          <w:rFonts w:hint="eastAsia" w:ascii="宋体" w:hAnsi="宋体"/>
        </w:rPr>
        <w:t xml:space="preserve">供应商（公章）：          </w:t>
      </w:r>
    </w:p>
    <w:p w14:paraId="71CF85E9">
      <w:pPr>
        <w:ind w:left="360" w:firstLine="405"/>
        <w:rPr>
          <w:rFonts w:hint="eastAsia" w:ascii="宋体" w:hAnsi="宋体"/>
        </w:rPr>
      </w:pPr>
      <w:r>
        <w:rPr>
          <w:rFonts w:hint="eastAsia" w:ascii="宋体" w:hAnsi="宋体"/>
        </w:rPr>
        <w:t xml:space="preserve"> </w:t>
      </w:r>
    </w:p>
    <w:p w14:paraId="4B8763FF">
      <w:pPr>
        <w:ind w:left="360" w:firstLine="405"/>
        <w:rPr>
          <w:rFonts w:hint="eastAsia" w:ascii="宋体" w:hAnsi="宋体"/>
        </w:rPr>
      </w:pPr>
      <w:r>
        <w:rPr>
          <w:rFonts w:hint="eastAsia" w:ascii="宋体" w:hAnsi="宋体"/>
        </w:rPr>
        <w:t>法定代表人或其委托代理人（签名或签章）：</w:t>
      </w:r>
    </w:p>
    <w:p w14:paraId="338702F8">
      <w:pPr>
        <w:ind w:left="360" w:firstLine="405"/>
        <w:rPr>
          <w:rFonts w:hint="eastAsia" w:ascii="宋体" w:hAnsi="宋体"/>
        </w:rPr>
      </w:pPr>
      <w:r>
        <w:rPr>
          <w:rFonts w:hint="eastAsia" w:ascii="宋体" w:hAnsi="宋体"/>
        </w:rPr>
        <w:t xml:space="preserve"> </w:t>
      </w:r>
    </w:p>
    <w:p w14:paraId="4CE40278">
      <w:pPr>
        <w:ind w:left="360" w:firstLine="405"/>
        <w:rPr>
          <w:rFonts w:hint="eastAsia" w:ascii="宋体" w:hAnsi="宋体"/>
        </w:rPr>
      </w:pPr>
      <w:r>
        <w:rPr>
          <w:rFonts w:hint="eastAsia" w:ascii="宋体" w:hAnsi="宋体"/>
        </w:rPr>
        <w:t>日期：</w:t>
      </w:r>
    </w:p>
    <w:p w14:paraId="7C58AA80"/>
    <w:p w14:paraId="57C8718A"/>
    <w:p w14:paraId="074D9760"/>
    <w:p w14:paraId="5AA22FDB"/>
    <w:p w14:paraId="6D04A536">
      <w:pPr>
        <w:rPr>
          <w:rFonts w:hint="eastAsia" w:ascii="黑体" w:hAnsi="黑体" w:eastAsia="黑体"/>
          <w:i/>
          <w:sz w:val="32"/>
          <w:szCs w:val="32"/>
          <w:u w:val="single"/>
        </w:rPr>
      </w:pPr>
    </w:p>
    <w:p w14:paraId="72F63DE4">
      <w:pPr>
        <w:pStyle w:val="195"/>
        <w:rPr>
          <w:rFonts w:hint="eastAsia"/>
        </w:rPr>
      </w:pPr>
    </w:p>
    <w:p w14:paraId="303A1742">
      <w:pPr>
        <w:ind w:firstLine="0"/>
        <w:outlineLvl w:val="1"/>
        <w:rPr>
          <w:rFonts w:hint="eastAsia" w:ascii="黑体" w:hAnsi="黑体" w:eastAsia="黑体"/>
          <w:iCs/>
          <w:sz w:val="32"/>
          <w:szCs w:val="32"/>
          <w:u w:val="single"/>
        </w:rPr>
      </w:pPr>
      <w:r>
        <w:rPr>
          <w:rFonts w:hint="eastAsia" w:ascii="黑体" w:hAnsi="黑体" w:eastAsia="黑体"/>
          <w:iCs/>
          <w:sz w:val="32"/>
          <w:szCs w:val="32"/>
          <w:u w:val="single"/>
        </w:rPr>
        <w:t>四、具备履行合同所必需的设备和专业技术能力的声明及证明材料</w:t>
      </w:r>
    </w:p>
    <w:p w14:paraId="54714018">
      <w:pPr>
        <w:ind w:firstLine="492"/>
        <w:rPr>
          <w:rFonts w:hint="eastAsia" w:ascii="宋体" w:hAnsi="宋体"/>
          <w:bCs/>
        </w:rPr>
      </w:pPr>
      <w:r>
        <w:rPr>
          <w:rFonts w:hint="eastAsia" w:ascii="宋体" w:hAnsi="宋体"/>
          <w:bCs/>
        </w:rPr>
        <w:t>我单位郑重声明：我单位具备履行本项采购合同所必需的设备和专业技术能力，为履行本项采购合同我公司具备如下主要设备和主要专业技术能力：</w:t>
      </w:r>
    </w:p>
    <w:p w14:paraId="23AD98A3">
      <w:pPr>
        <w:ind w:firstLine="492"/>
        <w:rPr>
          <w:rFonts w:hint="eastAsia" w:ascii="宋体" w:hAnsi="宋体"/>
          <w:bCs/>
        </w:rPr>
      </w:pPr>
      <w:r>
        <w:rPr>
          <w:rFonts w:hint="eastAsia" w:ascii="宋体" w:hAnsi="宋体"/>
          <w:bCs/>
        </w:rPr>
        <w:t>主要设备有：</w:t>
      </w:r>
      <w:r>
        <w:rPr>
          <w:rFonts w:hint="eastAsia" w:ascii="宋体" w:hAnsi="宋体"/>
          <w:bCs/>
          <w:u w:val="single"/>
        </w:rPr>
        <w:t xml:space="preserve">        </w:t>
      </w:r>
      <w:r>
        <w:rPr>
          <w:rFonts w:hint="eastAsia" w:ascii="宋体" w:hAnsi="宋体"/>
          <w:bCs/>
        </w:rPr>
        <w:t>。</w:t>
      </w:r>
      <w:r>
        <w:rPr>
          <w:rFonts w:hint="eastAsia" w:ascii="Calibri" w:hAnsi="Calibri"/>
        </w:rPr>
        <w:t>（须附证明材料）</w:t>
      </w:r>
    </w:p>
    <w:p w14:paraId="3FA28416">
      <w:pPr>
        <w:ind w:firstLine="492"/>
        <w:rPr>
          <w:rFonts w:hint="eastAsia" w:ascii="宋体" w:hAnsi="宋体"/>
          <w:bCs/>
        </w:rPr>
      </w:pPr>
      <w:r>
        <w:rPr>
          <w:rFonts w:hint="eastAsia" w:ascii="宋体" w:hAnsi="宋体"/>
          <w:bCs/>
        </w:rPr>
        <w:t>主要专业技术能力有：</w:t>
      </w:r>
      <w:r>
        <w:rPr>
          <w:rFonts w:hint="eastAsia" w:ascii="宋体" w:hAnsi="宋体"/>
          <w:bCs/>
          <w:u w:val="single"/>
        </w:rPr>
        <w:t xml:space="preserve">         </w:t>
      </w:r>
      <w:r>
        <w:rPr>
          <w:rFonts w:hint="eastAsia" w:ascii="宋体" w:hAnsi="宋体"/>
          <w:bCs/>
        </w:rPr>
        <w:t>。</w:t>
      </w:r>
      <w:r>
        <w:rPr>
          <w:rFonts w:hint="eastAsia" w:ascii="Calibri" w:hAnsi="Calibri"/>
        </w:rPr>
        <w:t>（须附证明材料）</w:t>
      </w:r>
    </w:p>
    <w:p w14:paraId="395E4EB9">
      <w:pPr>
        <w:ind w:firstLine="480"/>
        <w:rPr>
          <w:rFonts w:hint="eastAsia" w:ascii="宋体" w:hAnsi="宋体"/>
          <w:bCs/>
        </w:rPr>
      </w:pPr>
    </w:p>
    <w:p w14:paraId="7578B724">
      <w:pPr>
        <w:ind w:firstLine="480"/>
        <w:rPr>
          <w:rFonts w:hint="eastAsia" w:ascii="宋体" w:hAnsi="宋体"/>
          <w:bCs/>
        </w:rPr>
      </w:pPr>
    </w:p>
    <w:p w14:paraId="15E3B466">
      <w:pPr>
        <w:ind w:firstLine="480"/>
        <w:rPr>
          <w:rFonts w:hint="eastAsia" w:ascii="宋体" w:hAnsi="宋体"/>
          <w:bCs/>
        </w:rPr>
      </w:pPr>
      <w:r>
        <w:rPr>
          <w:rFonts w:hint="eastAsia" w:ascii="宋体" w:hAnsi="宋体"/>
          <w:bCs/>
        </w:rPr>
        <w:t xml:space="preserve">供应商（公章）：          </w:t>
      </w:r>
    </w:p>
    <w:p w14:paraId="2B13B969">
      <w:pPr>
        <w:ind w:firstLine="480"/>
        <w:rPr>
          <w:rFonts w:hint="eastAsia" w:ascii="宋体" w:hAnsi="宋体"/>
          <w:bCs/>
        </w:rPr>
      </w:pPr>
      <w:r>
        <w:rPr>
          <w:rFonts w:hint="eastAsia" w:ascii="宋体" w:hAnsi="宋体"/>
          <w:bCs/>
        </w:rPr>
        <w:t xml:space="preserve"> </w:t>
      </w:r>
    </w:p>
    <w:p w14:paraId="719D1299">
      <w:pPr>
        <w:ind w:firstLine="480"/>
        <w:rPr>
          <w:rFonts w:hint="eastAsia" w:ascii="宋体" w:hAnsi="宋体"/>
          <w:bCs/>
        </w:rPr>
      </w:pPr>
      <w:r>
        <w:rPr>
          <w:rFonts w:hint="eastAsia" w:ascii="宋体" w:hAnsi="宋体"/>
          <w:bCs/>
        </w:rPr>
        <w:t>法定代表人或其委托代理人（签名或签章）：</w:t>
      </w:r>
    </w:p>
    <w:p w14:paraId="4DF0E920">
      <w:pPr>
        <w:ind w:firstLine="480"/>
        <w:rPr>
          <w:rFonts w:hint="eastAsia" w:ascii="宋体" w:hAnsi="宋体"/>
          <w:bCs/>
        </w:rPr>
      </w:pPr>
      <w:r>
        <w:rPr>
          <w:rFonts w:hint="eastAsia" w:ascii="宋体" w:hAnsi="宋体"/>
          <w:bCs/>
        </w:rPr>
        <w:t xml:space="preserve"> </w:t>
      </w:r>
    </w:p>
    <w:p w14:paraId="7108EA38">
      <w:pPr>
        <w:ind w:firstLine="480"/>
        <w:rPr>
          <w:rFonts w:hint="eastAsia" w:ascii="宋体" w:hAnsi="宋体"/>
          <w:bCs/>
        </w:rPr>
      </w:pPr>
      <w:r>
        <w:rPr>
          <w:rFonts w:hint="eastAsia" w:ascii="宋体" w:hAnsi="宋体"/>
          <w:bCs/>
        </w:rPr>
        <w:t>日期：</w:t>
      </w:r>
    </w:p>
    <w:p w14:paraId="64848403">
      <w:pPr>
        <w:rPr>
          <w:rFonts w:hint="eastAsia" w:ascii="宋体" w:hAnsi="宋体"/>
          <w:bCs/>
        </w:rPr>
      </w:pPr>
      <w:r>
        <w:rPr>
          <w:rFonts w:hint="eastAsia" w:ascii="宋体" w:hAnsi="宋体"/>
          <w:bCs/>
        </w:rPr>
        <w:t xml:space="preserve">         </w:t>
      </w:r>
    </w:p>
    <w:p w14:paraId="335AA9C2">
      <w:pPr>
        <w:rPr>
          <w:rFonts w:hint="eastAsia" w:ascii="宋体" w:hAnsi="宋体"/>
          <w:bCs/>
        </w:rPr>
      </w:pPr>
    </w:p>
    <w:p w14:paraId="26CCE115">
      <w:pPr>
        <w:rPr>
          <w:rFonts w:hint="eastAsia" w:ascii="宋体" w:hAnsi="宋体"/>
          <w:bCs/>
        </w:rPr>
      </w:pPr>
    </w:p>
    <w:p w14:paraId="6FE2C544">
      <w:pPr>
        <w:rPr>
          <w:rFonts w:hint="eastAsia" w:ascii="宋体" w:hAnsi="宋体"/>
          <w:bCs/>
        </w:rPr>
      </w:pPr>
    </w:p>
    <w:p w14:paraId="5BE77C3C">
      <w:pPr>
        <w:rPr>
          <w:rFonts w:hint="eastAsia" w:ascii="宋体" w:hAnsi="宋体"/>
          <w:bCs/>
        </w:rPr>
      </w:pPr>
    </w:p>
    <w:p w14:paraId="1BCDE58E">
      <w:pPr>
        <w:rPr>
          <w:rFonts w:hint="eastAsia" w:ascii="宋体" w:hAnsi="宋体"/>
          <w:bCs/>
        </w:rPr>
      </w:pPr>
    </w:p>
    <w:p w14:paraId="7FB569F6">
      <w:pPr>
        <w:rPr>
          <w:rFonts w:hint="eastAsia" w:ascii="宋体" w:hAnsi="宋体"/>
          <w:bCs/>
        </w:rPr>
      </w:pPr>
    </w:p>
    <w:p w14:paraId="1F644322">
      <w:pPr>
        <w:rPr>
          <w:rFonts w:hint="eastAsia" w:ascii="宋体" w:hAnsi="宋体"/>
          <w:bCs/>
        </w:rPr>
      </w:pPr>
    </w:p>
    <w:p w14:paraId="3038E1F2">
      <w:pPr>
        <w:rPr>
          <w:rFonts w:hint="eastAsia" w:ascii="宋体" w:hAnsi="宋体"/>
          <w:bCs/>
        </w:rPr>
      </w:pPr>
    </w:p>
    <w:p w14:paraId="6832A27D">
      <w:pPr>
        <w:rPr>
          <w:rFonts w:hint="eastAsia" w:ascii="宋体" w:hAnsi="宋体"/>
          <w:bCs/>
        </w:rPr>
      </w:pPr>
    </w:p>
    <w:p w14:paraId="34489511">
      <w:pPr>
        <w:rPr>
          <w:rFonts w:hint="eastAsia" w:ascii="宋体" w:hAnsi="宋体"/>
          <w:bCs/>
        </w:rPr>
      </w:pPr>
    </w:p>
    <w:p w14:paraId="32D1868D">
      <w:pPr>
        <w:rPr>
          <w:rFonts w:hint="eastAsia" w:ascii="宋体" w:hAnsi="宋体"/>
          <w:bCs/>
        </w:rPr>
      </w:pPr>
    </w:p>
    <w:p w14:paraId="11538E3C">
      <w:pPr>
        <w:pStyle w:val="207"/>
        <w:spacing w:line="360" w:lineRule="auto"/>
        <w:ind w:firstLine="0"/>
      </w:pPr>
    </w:p>
    <w:p w14:paraId="36A112DE">
      <w:pPr>
        <w:ind w:firstLine="0"/>
        <w:outlineLvl w:val="1"/>
        <w:rPr>
          <w:rFonts w:hint="eastAsia" w:ascii="黑体" w:hAnsi="黑体" w:eastAsia="黑体"/>
          <w:iCs/>
          <w:sz w:val="32"/>
          <w:szCs w:val="32"/>
          <w:u w:val="single"/>
        </w:rPr>
      </w:pPr>
    </w:p>
    <w:p w14:paraId="4179EC0E">
      <w:pPr>
        <w:ind w:firstLine="0"/>
        <w:outlineLvl w:val="1"/>
        <w:rPr>
          <w:rFonts w:hint="eastAsia" w:ascii="黑体" w:hAnsi="黑体" w:eastAsia="黑体"/>
          <w:iCs/>
          <w:sz w:val="32"/>
          <w:szCs w:val="32"/>
          <w:u w:val="single"/>
        </w:rPr>
      </w:pPr>
      <w:r>
        <w:rPr>
          <w:rFonts w:hint="eastAsia" w:ascii="黑体" w:hAnsi="黑体" w:eastAsia="黑体"/>
          <w:iCs/>
          <w:sz w:val="32"/>
          <w:szCs w:val="32"/>
          <w:u w:val="single"/>
        </w:rPr>
        <w:t>五、参加政府采购活动前 3 年内在经营活动中没有重大违法记录的书面声明</w:t>
      </w:r>
    </w:p>
    <w:p w14:paraId="5EB9C106">
      <w:pPr>
        <w:rPr>
          <w:rFonts w:hint="eastAsia" w:ascii="宋体" w:hAnsi="宋体"/>
          <w:b/>
          <w:bCs/>
          <w:sz w:val="44"/>
          <w:szCs w:val="44"/>
        </w:rPr>
      </w:pPr>
      <w:r>
        <w:rPr>
          <w:rFonts w:hint="eastAsia" w:ascii="宋体" w:hAnsi="宋体"/>
          <w:b/>
          <w:bCs/>
          <w:sz w:val="44"/>
          <w:szCs w:val="44"/>
        </w:rPr>
        <w:t xml:space="preserve">                 声  明</w:t>
      </w:r>
    </w:p>
    <w:p w14:paraId="0E124145">
      <w:pPr>
        <w:ind w:firstLine="481"/>
        <w:rPr>
          <w:rFonts w:hint="eastAsia" w:ascii="宋体" w:hAnsi="宋体"/>
          <w:bCs/>
        </w:rPr>
      </w:pPr>
      <w:r>
        <w:rPr>
          <w:rFonts w:hint="eastAsia" w:ascii="宋体" w:hAnsi="宋体"/>
          <w:bCs/>
        </w:rPr>
        <w:t>我单位郑重声明：参加本次政府采购活动前 3 年内，我单位在经营活动中没有因违法经营受到刑事处罚或者责令停产停业、吊销许可证或者执照、较大数额罚款等行政处罚。</w:t>
      </w:r>
    </w:p>
    <w:p w14:paraId="66224584"/>
    <w:p w14:paraId="5B123A7F">
      <w:pPr>
        <w:ind w:firstLine="480"/>
      </w:pPr>
      <w:r>
        <w:rPr>
          <w:rFonts w:hint="eastAsia"/>
        </w:rPr>
        <w:t xml:space="preserve">供应商（公章）：          </w:t>
      </w:r>
    </w:p>
    <w:p w14:paraId="57F3564B">
      <w:r>
        <w:rPr>
          <w:rFonts w:hint="eastAsia"/>
        </w:rPr>
        <w:t xml:space="preserve"> </w:t>
      </w:r>
    </w:p>
    <w:p w14:paraId="5D63A369">
      <w:pPr>
        <w:ind w:firstLine="480"/>
      </w:pPr>
      <w:r>
        <w:rPr>
          <w:rFonts w:hint="eastAsia"/>
        </w:rPr>
        <w:t>法定代表人或其委托代理人（签名或签章）：</w:t>
      </w:r>
    </w:p>
    <w:p w14:paraId="0461B81F">
      <w:r>
        <w:rPr>
          <w:rFonts w:hint="eastAsia"/>
        </w:rPr>
        <w:t xml:space="preserve">   </w:t>
      </w:r>
    </w:p>
    <w:p w14:paraId="478386EB">
      <w:pPr>
        <w:ind w:firstLine="480"/>
      </w:pPr>
      <w:r>
        <w:rPr>
          <w:rFonts w:hint="eastAsia"/>
        </w:rPr>
        <w:t>日期：</w:t>
      </w:r>
    </w:p>
    <w:p w14:paraId="0C04BB96"/>
    <w:p w14:paraId="3500FCA8">
      <w:pPr>
        <w:ind w:firstLine="0"/>
      </w:pPr>
    </w:p>
    <w:p w14:paraId="71D9D865">
      <w:pPr>
        <w:numPr>
          <w:ilvl w:val="0"/>
          <w:numId w:val="2"/>
        </w:numPr>
        <w:ind w:firstLine="0"/>
        <w:outlineLvl w:val="1"/>
        <w:rPr>
          <w:rFonts w:hint="eastAsia" w:ascii="黑体" w:hAnsi="黑体" w:eastAsia="黑体"/>
          <w:iCs/>
          <w:sz w:val="32"/>
          <w:szCs w:val="32"/>
          <w:u w:val="single"/>
        </w:rPr>
      </w:pPr>
      <w:r>
        <w:rPr>
          <w:rFonts w:hint="eastAsia" w:ascii="黑体" w:hAnsi="黑体" w:eastAsia="黑体"/>
          <w:iCs/>
          <w:sz w:val="32"/>
          <w:szCs w:val="32"/>
          <w:u w:val="single"/>
        </w:rPr>
        <w:t>特定资格要求的证明文件</w:t>
      </w:r>
    </w:p>
    <w:p w14:paraId="5824E4A9">
      <w:pPr>
        <w:ind w:firstLine="0"/>
        <w:outlineLvl w:val="1"/>
        <w:rPr>
          <w:rFonts w:hint="eastAsia" w:ascii="宋体" w:hAnsi="宋体"/>
          <w:bCs/>
        </w:rPr>
      </w:pPr>
      <w:r>
        <w:rPr>
          <w:rFonts w:hint="eastAsia" w:ascii="宋体" w:hAnsi="宋体"/>
        </w:rPr>
        <w:t>如果本项目申请人的特定资格要求中要求提供的，必须提供。</w:t>
      </w:r>
    </w:p>
    <w:p w14:paraId="53269188">
      <w:pPr>
        <w:ind w:firstLine="0"/>
        <w:rPr>
          <w:rFonts w:hint="eastAsia" w:ascii="宋体" w:hAnsi="宋体"/>
        </w:rPr>
      </w:pPr>
    </w:p>
    <w:p w14:paraId="5BDDA19B">
      <w:pPr>
        <w:ind w:firstLine="0"/>
      </w:pPr>
    </w:p>
    <w:p w14:paraId="13D354EC">
      <w:pPr>
        <w:numPr>
          <w:ilvl w:val="0"/>
          <w:numId w:val="2"/>
        </w:numPr>
        <w:ind w:firstLine="0"/>
        <w:outlineLvl w:val="1"/>
        <w:rPr>
          <w:rFonts w:hint="eastAsia" w:ascii="黑体" w:hAnsi="黑体" w:eastAsia="黑体"/>
          <w:iCs/>
          <w:sz w:val="32"/>
          <w:szCs w:val="32"/>
          <w:u w:val="single"/>
        </w:rPr>
      </w:pPr>
      <w:r>
        <w:rPr>
          <w:rFonts w:hint="eastAsia" w:ascii="黑体" w:hAnsi="黑体" w:eastAsia="黑体"/>
          <w:iCs/>
          <w:sz w:val="32"/>
          <w:szCs w:val="32"/>
          <w:u w:val="single"/>
        </w:rPr>
        <w:br w:type="page" w:clear="all"/>
      </w:r>
      <w:r>
        <w:rPr>
          <w:rFonts w:hint="eastAsia" w:ascii="黑体" w:hAnsi="黑体" w:eastAsia="黑体"/>
          <w:iCs/>
          <w:sz w:val="32"/>
          <w:szCs w:val="32"/>
          <w:u w:val="single"/>
        </w:rPr>
        <w:t>授权委托书与法定代表人（单位负责人）身份证明</w:t>
      </w:r>
    </w:p>
    <w:p w14:paraId="4F34E76D">
      <w:pPr>
        <w:ind w:firstLine="0"/>
        <w:jc w:val="center"/>
        <w:outlineLvl w:val="1"/>
        <w:rPr>
          <w:rFonts w:hint="eastAsia" w:ascii="宋体" w:hAnsi="宋体" w:cs="宋体"/>
          <w:iCs/>
          <w:sz w:val="28"/>
          <w:szCs w:val="28"/>
        </w:rPr>
      </w:pPr>
      <w:r>
        <w:rPr>
          <w:rFonts w:hint="eastAsia" w:ascii="宋体" w:hAnsi="宋体" w:cs="宋体"/>
          <w:iCs/>
          <w:sz w:val="28"/>
          <w:szCs w:val="28"/>
        </w:rPr>
        <w:t>授权委托书</w:t>
      </w:r>
    </w:p>
    <w:p w14:paraId="10050D75">
      <w:pPr>
        <w:ind w:firstLine="0"/>
        <w:rPr>
          <w:rFonts w:hint="eastAsia" w:ascii="宋体" w:hAnsi="宋体" w:cs="宋体"/>
          <w:u w:val="single"/>
        </w:rPr>
      </w:pPr>
      <w:r>
        <w:rPr>
          <w:rFonts w:hint="eastAsia" w:ascii="宋体" w:hAnsi="宋体" w:cs="宋体"/>
          <w:b/>
          <w:bCs/>
        </w:rPr>
        <w:t xml:space="preserve"> </w:t>
      </w:r>
      <w:r>
        <w:rPr>
          <w:rFonts w:hint="eastAsia" w:ascii="宋体" w:hAnsi="宋体" w:cs="宋体"/>
        </w:rPr>
        <w:t>致：</w:t>
      </w:r>
      <w:r>
        <w:rPr>
          <w:rFonts w:hint="eastAsia" w:ascii="宋体" w:hAnsi="宋体" w:cs="宋体"/>
          <w:u w:val="single"/>
        </w:rPr>
        <w:t xml:space="preserve">                </w:t>
      </w:r>
      <w:r>
        <w:rPr>
          <w:rFonts w:hint="eastAsia" w:ascii="宋体" w:hAnsi="宋体" w:cs="宋体"/>
        </w:rPr>
        <w:t>（采购人名称）</w:t>
      </w:r>
    </w:p>
    <w:p w14:paraId="47B01D00">
      <w:pPr>
        <w:ind w:firstLine="420"/>
        <w:jc w:val="left"/>
        <w:rPr>
          <w:rFonts w:ascii="Calibri" w:hAnsi="Calibri"/>
        </w:rPr>
      </w:pPr>
      <w:r>
        <w:rPr>
          <w:rFonts w:hint="eastAsia" w:ascii="Calibri" w:hAnsi="Calibri"/>
        </w:rPr>
        <w:t>本人</w:t>
      </w:r>
      <w:r>
        <w:rPr>
          <w:rFonts w:hint="eastAsia" w:ascii="Calibri" w:hAnsi="Calibri"/>
          <w:u w:val="single"/>
        </w:rPr>
        <w:t xml:space="preserve">       </w:t>
      </w:r>
      <w:r>
        <w:rPr>
          <w:rFonts w:ascii="Calibri" w:hAnsi="Calibri"/>
          <w:u w:val="single"/>
        </w:rPr>
        <w:t>（</w:t>
      </w:r>
      <w:r>
        <w:rPr>
          <w:rFonts w:hint="eastAsia" w:ascii="Calibri" w:hAnsi="Calibri"/>
          <w:u w:val="single"/>
        </w:rPr>
        <w:t>姓名</w:t>
      </w:r>
      <w:r>
        <w:rPr>
          <w:rFonts w:ascii="Calibri" w:hAnsi="Calibri"/>
          <w:u w:val="single"/>
        </w:rPr>
        <w:t>）</w:t>
      </w:r>
      <w:r>
        <w:rPr>
          <w:rFonts w:hint="eastAsia" w:ascii="Calibri" w:hAnsi="Calibri"/>
        </w:rPr>
        <w:t>系</w:t>
      </w:r>
      <w:r>
        <w:rPr>
          <w:rFonts w:hint="eastAsia" w:ascii="Calibri" w:hAnsi="Calibri"/>
          <w:u w:val="single"/>
        </w:rPr>
        <w:t xml:space="preserve">              </w:t>
      </w:r>
      <w:r>
        <w:rPr>
          <w:rFonts w:ascii="Calibri" w:hAnsi="Calibri"/>
          <w:u w:val="single"/>
        </w:rPr>
        <w:t>（</w:t>
      </w:r>
      <w:r>
        <w:rPr>
          <w:rFonts w:hint="eastAsia" w:ascii="Calibri" w:hAnsi="Calibri"/>
          <w:u w:val="single"/>
        </w:rPr>
        <w:t>供应商</w:t>
      </w:r>
      <w:r>
        <w:rPr>
          <w:rFonts w:ascii="Calibri" w:hAnsi="Calibri"/>
          <w:u w:val="single"/>
        </w:rPr>
        <w:t>名称）</w:t>
      </w:r>
      <w:r>
        <w:rPr>
          <w:rFonts w:hint="eastAsia" w:ascii="Calibri" w:hAnsi="Calibri"/>
        </w:rPr>
        <w:t>的</w:t>
      </w:r>
      <w:r>
        <w:rPr>
          <w:rFonts w:ascii="Calibri" w:hAnsi="Calibri"/>
        </w:rPr>
        <w:t>法定代表人（</w:t>
      </w:r>
      <w:r>
        <w:rPr>
          <w:rFonts w:hint="eastAsia" w:ascii="Calibri" w:hAnsi="Calibri"/>
        </w:rPr>
        <w:t>单位</w:t>
      </w:r>
      <w:r>
        <w:rPr>
          <w:rFonts w:ascii="Calibri" w:hAnsi="Calibri"/>
        </w:rPr>
        <w:t>负责人）</w:t>
      </w:r>
      <w:r>
        <w:rPr>
          <w:rFonts w:hint="eastAsia" w:ascii="Calibri" w:hAnsi="Calibri"/>
        </w:rPr>
        <w:t>，</w:t>
      </w:r>
      <w:r>
        <w:rPr>
          <w:rFonts w:ascii="Calibri" w:hAnsi="Calibri"/>
        </w:rPr>
        <w:t>现委托</w:t>
      </w:r>
      <w:r>
        <w:rPr>
          <w:rFonts w:hint="eastAsia" w:ascii="Calibri" w:hAnsi="Calibri"/>
          <w:u w:val="single"/>
        </w:rPr>
        <w:t xml:space="preserve">           （姓名</w:t>
      </w:r>
      <w:r>
        <w:rPr>
          <w:rFonts w:ascii="Calibri" w:hAnsi="Calibri"/>
          <w:u w:val="single"/>
        </w:rPr>
        <w:t>）</w:t>
      </w:r>
      <w:r>
        <w:rPr>
          <w:rFonts w:hint="eastAsia" w:ascii="Calibri" w:hAnsi="Calibri"/>
        </w:rPr>
        <w:t>为</w:t>
      </w:r>
      <w:r>
        <w:rPr>
          <w:rFonts w:ascii="Calibri" w:hAnsi="Calibri"/>
        </w:rPr>
        <w:t>我方代理人。</w:t>
      </w:r>
      <w:r>
        <w:rPr>
          <w:rFonts w:hint="eastAsia" w:ascii="Calibri" w:hAnsi="Calibri"/>
        </w:rPr>
        <w:t>代理人根据</w:t>
      </w:r>
      <w:r>
        <w:rPr>
          <w:rFonts w:ascii="Calibri" w:hAnsi="Calibri"/>
        </w:rPr>
        <w:t>授权，以我方名义签署、澄清确认、提交、撤回、修改</w:t>
      </w:r>
      <w:r>
        <w:rPr>
          <w:rFonts w:hint="eastAsia" w:ascii="Calibri" w:hAnsi="Calibri"/>
          <w:u w:val="single"/>
        </w:rPr>
        <w:t xml:space="preserve">           （项目名称）</w:t>
      </w:r>
      <w:r>
        <w:rPr>
          <w:rFonts w:hint="eastAsia" w:ascii="Calibri" w:hAnsi="Calibri"/>
        </w:rPr>
        <w:t>项目（项目编号：</w:t>
      </w:r>
      <w:r>
        <w:rPr>
          <w:rFonts w:hint="eastAsia" w:ascii="Calibri" w:hAnsi="Calibri"/>
          <w:u w:val="single"/>
        </w:rPr>
        <w:t xml:space="preserve">       ）</w:t>
      </w:r>
      <w:r>
        <w:rPr>
          <w:rFonts w:hint="eastAsia" w:ascii="Calibri" w:hAnsi="Calibri"/>
        </w:rPr>
        <w:t>响应文件和</w:t>
      </w:r>
      <w:r>
        <w:rPr>
          <w:rFonts w:ascii="Calibri" w:hAnsi="Calibri"/>
        </w:rPr>
        <w:t>处理有关事宜，其法律后果由我方承担。</w:t>
      </w:r>
    </w:p>
    <w:p w14:paraId="2105F3C0">
      <w:pPr>
        <w:ind w:firstLine="420"/>
        <w:jc w:val="left"/>
        <w:rPr>
          <w:rFonts w:ascii="Calibri" w:hAnsi="Calibri"/>
        </w:rPr>
      </w:pPr>
      <w:r>
        <w:rPr>
          <w:rFonts w:hint="eastAsia" w:ascii="Calibri" w:hAnsi="Calibri"/>
        </w:rPr>
        <w:t>委托</w:t>
      </w:r>
      <w:r>
        <w:rPr>
          <w:rFonts w:ascii="Calibri" w:hAnsi="Calibri"/>
        </w:rPr>
        <w:t>期限：自本</w:t>
      </w:r>
      <w:r>
        <w:rPr>
          <w:rFonts w:hint="eastAsia" w:ascii="Calibri" w:hAnsi="Calibri"/>
        </w:rPr>
        <w:t>授权</w:t>
      </w:r>
      <w:r>
        <w:rPr>
          <w:rFonts w:ascii="Calibri" w:hAnsi="Calibri"/>
        </w:rPr>
        <w:t>委托书签署之日起至</w:t>
      </w:r>
      <w:r>
        <w:rPr>
          <w:rFonts w:hint="eastAsia" w:ascii="Calibri" w:hAnsi="Calibri"/>
        </w:rPr>
        <w:t>响应</w:t>
      </w:r>
      <w:r>
        <w:rPr>
          <w:rFonts w:ascii="Calibri" w:hAnsi="Calibri"/>
        </w:rPr>
        <w:t>有效期</w:t>
      </w:r>
      <w:r>
        <w:rPr>
          <w:rFonts w:hint="eastAsia" w:ascii="Calibri" w:hAnsi="Calibri"/>
        </w:rPr>
        <w:t>届满</w:t>
      </w:r>
      <w:r>
        <w:rPr>
          <w:rFonts w:ascii="Calibri" w:hAnsi="Calibri"/>
        </w:rPr>
        <w:t>之日止。</w:t>
      </w:r>
    </w:p>
    <w:p w14:paraId="62AF0AA2">
      <w:pPr>
        <w:ind w:firstLine="420"/>
        <w:jc w:val="left"/>
        <w:rPr>
          <w:rFonts w:ascii="Calibri" w:hAnsi="Calibri"/>
        </w:rPr>
      </w:pPr>
      <w:r>
        <w:rPr>
          <w:rFonts w:hint="eastAsia" w:ascii="Calibri" w:hAnsi="Calibri"/>
        </w:rPr>
        <w:t>代理人</w:t>
      </w:r>
      <w:r>
        <w:rPr>
          <w:rFonts w:ascii="Calibri" w:hAnsi="Calibri"/>
        </w:rPr>
        <w:t>无转委托权。</w:t>
      </w:r>
    </w:p>
    <w:p w14:paraId="703D07EC">
      <w:pPr>
        <w:ind w:firstLine="0"/>
        <w:jc w:val="left"/>
        <w:rPr>
          <w:rFonts w:ascii="Calibri" w:hAnsi="Calibri"/>
        </w:rPr>
      </w:pPr>
    </w:p>
    <w:p w14:paraId="76086CD9">
      <w:pPr>
        <w:spacing w:line="480" w:lineRule="auto"/>
        <w:rPr>
          <w:rFonts w:ascii="Calibri" w:hAnsi="Calibri"/>
        </w:rPr>
      </w:pPr>
      <w:r>
        <w:rPr>
          <w:rFonts w:hint="eastAsia" w:ascii="Calibri" w:hAnsi="Calibri"/>
        </w:rPr>
        <w:t>供应商</w:t>
      </w:r>
      <w:r>
        <w:rPr>
          <w:rFonts w:ascii="Calibri" w:hAnsi="Calibri"/>
        </w:rPr>
        <w:t>名称（加盖公章）：</w:t>
      </w:r>
      <w:r>
        <w:rPr>
          <w:rFonts w:hint="eastAsia" w:ascii="Calibri" w:hAnsi="Calibri"/>
          <w:u w:val="single"/>
        </w:rPr>
        <w:t xml:space="preserve">             </w:t>
      </w:r>
    </w:p>
    <w:p w14:paraId="6902BDAC">
      <w:pPr>
        <w:spacing w:line="480" w:lineRule="auto"/>
        <w:rPr>
          <w:rFonts w:ascii="Calibri" w:hAnsi="Calibri"/>
        </w:rPr>
      </w:pPr>
      <w:r>
        <w:rPr>
          <w:rFonts w:ascii="Calibri" w:hAnsi="Calibri"/>
        </w:rPr>
        <w:t>法定代表人（单位负责人）（签字</w:t>
      </w:r>
      <w:r>
        <w:rPr>
          <w:rFonts w:hint="eastAsia" w:ascii="Calibri" w:hAnsi="Calibri"/>
        </w:rPr>
        <w:t>、签章</w:t>
      </w:r>
      <w:r>
        <w:rPr>
          <w:rFonts w:ascii="Calibri" w:hAnsi="Calibri"/>
        </w:rPr>
        <w:t>或</w:t>
      </w:r>
      <w:r>
        <w:rPr>
          <w:rFonts w:hint="eastAsia" w:ascii="Calibri" w:hAnsi="Calibri"/>
        </w:rPr>
        <w:t>印鉴）</w:t>
      </w:r>
      <w:r>
        <w:rPr>
          <w:rFonts w:ascii="Calibri" w:hAnsi="Calibri"/>
        </w:rPr>
        <w:t>：</w:t>
      </w:r>
      <w:r>
        <w:rPr>
          <w:rFonts w:hint="eastAsia" w:ascii="Calibri" w:hAnsi="Calibri"/>
          <w:u w:val="single"/>
        </w:rPr>
        <w:t xml:space="preserve">             </w:t>
      </w:r>
    </w:p>
    <w:p w14:paraId="717727EB">
      <w:pPr>
        <w:spacing w:line="480" w:lineRule="auto"/>
        <w:rPr>
          <w:rFonts w:ascii="Calibri" w:hAnsi="Calibri"/>
        </w:rPr>
      </w:pPr>
      <w:r>
        <w:rPr>
          <w:rFonts w:hint="eastAsia" w:ascii="Calibri" w:hAnsi="Calibri"/>
        </w:rPr>
        <w:t>委托代理</w:t>
      </w:r>
      <w:r>
        <w:rPr>
          <w:rFonts w:ascii="Calibri" w:hAnsi="Calibri"/>
        </w:rPr>
        <w:t>人（签字</w:t>
      </w:r>
      <w:r>
        <w:rPr>
          <w:rFonts w:hint="eastAsia" w:ascii="Calibri" w:hAnsi="Calibri"/>
        </w:rPr>
        <w:t>/签章</w:t>
      </w:r>
      <w:r>
        <w:rPr>
          <w:rFonts w:ascii="Calibri" w:hAnsi="Calibri"/>
        </w:rPr>
        <w:t>）：</w:t>
      </w:r>
      <w:r>
        <w:rPr>
          <w:rFonts w:hint="eastAsia" w:ascii="Calibri" w:hAnsi="Calibri"/>
          <w:u w:val="single"/>
        </w:rPr>
        <w:t xml:space="preserve">             </w:t>
      </w:r>
    </w:p>
    <w:p w14:paraId="63A9F135">
      <w:pPr>
        <w:spacing w:line="480" w:lineRule="auto"/>
        <w:rPr>
          <w:rFonts w:hint="eastAsia" w:ascii="宋体" w:hAnsi="宋体"/>
        </w:rPr>
      </w:pPr>
      <w:r>
        <w:rPr>
          <w:rFonts w:hint="eastAsia" w:ascii="Calibri" w:hAnsi="Calibri"/>
        </w:rPr>
        <w:t>日期：    年     月     日</w:t>
      </w:r>
    </w:p>
    <w:p w14:paraId="734D5696">
      <w:pPr>
        <w:tabs>
          <w:tab w:val="left" w:pos="5580"/>
        </w:tabs>
        <w:jc w:val="left"/>
        <w:rPr>
          <w:rFonts w:hint="eastAsia" w:ascii="宋体" w:hAnsi="宋体"/>
        </w:rPr>
      </w:pPr>
      <w:r>
        <w:rPr>
          <w:rFonts w:ascii="宋体" w:hAnsi="宋体"/>
        </w:rPr>
        <w:t>法定代表人（单位负责人）有效期内的身份证</w:t>
      </w:r>
      <w:r>
        <w:rPr>
          <w:rFonts w:ascii="宋体" w:hAnsi="宋体"/>
          <w:b/>
        </w:rPr>
        <w:t>正反面</w:t>
      </w:r>
      <w:r>
        <w:rPr>
          <w:rFonts w:ascii="宋体" w:hAnsi="宋体"/>
        </w:rPr>
        <w:t>电子件：</w:t>
      </w:r>
    </w:p>
    <w:tbl>
      <w:tblPr>
        <w:tblStyle w:val="29"/>
        <w:tblW w:w="931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729"/>
        <w:gridCol w:w="4590"/>
      </w:tblGrid>
      <w:tr w14:paraId="78451F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70" w:hRule="atLeast"/>
        </w:trPr>
        <w:tc>
          <w:tcPr>
            <w:tcW w:w="4729" w:type="dxa"/>
            <w:noWrap w:val="0"/>
            <w:vAlign w:val="top"/>
          </w:tcPr>
          <w:p w14:paraId="7F9BCBF6">
            <w:pPr>
              <w:tabs>
                <w:tab w:val="left" w:pos="5580"/>
              </w:tabs>
              <w:jc w:val="left"/>
              <w:rPr>
                <w:rFonts w:hint="eastAsia" w:ascii="宋体" w:hAnsi="宋体"/>
              </w:rPr>
            </w:pPr>
          </w:p>
          <w:p w14:paraId="29BC0E1F">
            <w:pPr>
              <w:tabs>
                <w:tab w:val="left" w:pos="5580"/>
              </w:tabs>
              <w:jc w:val="left"/>
              <w:rPr>
                <w:rFonts w:hint="eastAsia" w:ascii="宋体" w:hAnsi="宋体"/>
              </w:rPr>
            </w:pPr>
          </w:p>
          <w:p w14:paraId="46776063">
            <w:pPr>
              <w:tabs>
                <w:tab w:val="left" w:pos="5580"/>
              </w:tabs>
              <w:jc w:val="left"/>
              <w:rPr>
                <w:rFonts w:hint="eastAsia" w:ascii="宋体" w:hAnsi="宋体"/>
              </w:rPr>
            </w:pPr>
          </w:p>
        </w:tc>
        <w:tc>
          <w:tcPr>
            <w:tcW w:w="4590" w:type="dxa"/>
            <w:noWrap w:val="0"/>
            <w:vAlign w:val="top"/>
          </w:tcPr>
          <w:p w14:paraId="0FAD0107">
            <w:pPr>
              <w:tabs>
                <w:tab w:val="left" w:pos="5580"/>
              </w:tabs>
              <w:jc w:val="left"/>
              <w:rPr>
                <w:rFonts w:hint="eastAsia" w:ascii="宋体" w:hAnsi="宋体"/>
              </w:rPr>
            </w:pPr>
          </w:p>
          <w:p w14:paraId="660A4882">
            <w:pPr>
              <w:tabs>
                <w:tab w:val="left" w:pos="5580"/>
              </w:tabs>
              <w:jc w:val="left"/>
              <w:rPr>
                <w:rFonts w:hint="eastAsia" w:ascii="宋体" w:hAnsi="宋体"/>
              </w:rPr>
            </w:pPr>
          </w:p>
          <w:p w14:paraId="1BD74C3B">
            <w:pPr>
              <w:tabs>
                <w:tab w:val="left" w:pos="5580"/>
              </w:tabs>
              <w:jc w:val="left"/>
              <w:rPr>
                <w:rFonts w:hint="eastAsia" w:ascii="宋体" w:hAnsi="宋体"/>
              </w:rPr>
            </w:pPr>
          </w:p>
        </w:tc>
      </w:tr>
    </w:tbl>
    <w:p w14:paraId="5D6BA657">
      <w:pPr>
        <w:tabs>
          <w:tab w:val="left" w:pos="5580"/>
        </w:tabs>
        <w:jc w:val="left"/>
        <w:rPr>
          <w:rFonts w:hint="eastAsia" w:ascii="宋体" w:hAnsi="宋体"/>
        </w:rPr>
      </w:pPr>
      <w:r>
        <w:rPr>
          <w:rFonts w:hint="eastAsia" w:ascii="宋体" w:hAnsi="宋体"/>
        </w:rPr>
        <w:t>委托代理人</w:t>
      </w:r>
      <w:r>
        <w:rPr>
          <w:rFonts w:ascii="宋体" w:hAnsi="宋体"/>
        </w:rPr>
        <w:t>有效期内的身份证</w:t>
      </w:r>
      <w:r>
        <w:rPr>
          <w:rFonts w:ascii="宋体" w:hAnsi="宋体"/>
          <w:b/>
        </w:rPr>
        <w:t>正反面</w:t>
      </w:r>
      <w:r>
        <w:rPr>
          <w:rFonts w:ascii="宋体" w:hAnsi="宋体"/>
        </w:rPr>
        <w:t>电子件：</w:t>
      </w:r>
    </w:p>
    <w:tbl>
      <w:tblPr>
        <w:tblStyle w:val="29"/>
        <w:tblW w:w="93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749"/>
        <w:gridCol w:w="4610"/>
      </w:tblGrid>
      <w:tr w14:paraId="5FD5F2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8" w:hRule="atLeast"/>
        </w:trPr>
        <w:tc>
          <w:tcPr>
            <w:tcW w:w="4749" w:type="dxa"/>
            <w:noWrap w:val="0"/>
            <w:vAlign w:val="top"/>
          </w:tcPr>
          <w:p w14:paraId="1B9900C2">
            <w:pPr>
              <w:tabs>
                <w:tab w:val="left" w:pos="5580"/>
              </w:tabs>
              <w:jc w:val="left"/>
              <w:rPr>
                <w:rFonts w:hint="eastAsia" w:ascii="宋体" w:hAnsi="宋体"/>
              </w:rPr>
            </w:pPr>
          </w:p>
          <w:p w14:paraId="2E8511A3">
            <w:pPr>
              <w:tabs>
                <w:tab w:val="left" w:pos="5580"/>
              </w:tabs>
              <w:jc w:val="left"/>
              <w:rPr>
                <w:rFonts w:hint="eastAsia" w:ascii="宋体" w:hAnsi="宋体"/>
              </w:rPr>
            </w:pPr>
          </w:p>
          <w:p w14:paraId="06451EE1">
            <w:pPr>
              <w:tabs>
                <w:tab w:val="left" w:pos="5580"/>
              </w:tabs>
              <w:jc w:val="left"/>
              <w:rPr>
                <w:rFonts w:hint="eastAsia" w:ascii="宋体" w:hAnsi="宋体"/>
              </w:rPr>
            </w:pPr>
          </w:p>
        </w:tc>
        <w:tc>
          <w:tcPr>
            <w:tcW w:w="4610" w:type="dxa"/>
            <w:noWrap w:val="0"/>
            <w:vAlign w:val="top"/>
          </w:tcPr>
          <w:p w14:paraId="216CC066">
            <w:pPr>
              <w:tabs>
                <w:tab w:val="left" w:pos="5580"/>
              </w:tabs>
              <w:jc w:val="left"/>
              <w:rPr>
                <w:rFonts w:hint="eastAsia" w:ascii="宋体" w:hAnsi="宋体"/>
              </w:rPr>
            </w:pPr>
          </w:p>
          <w:p w14:paraId="2C822C24">
            <w:pPr>
              <w:tabs>
                <w:tab w:val="left" w:pos="5580"/>
              </w:tabs>
              <w:jc w:val="left"/>
              <w:rPr>
                <w:rFonts w:hint="eastAsia" w:ascii="宋体" w:hAnsi="宋体"/>
              </w:rPr>
            </w:pPr>
          </w:p>
          <w:p w14:paraId="5A30E267">
            <w:pPr>
              <w:tabs>
                <w:tab w:val="left" w:pos="5580"/>
              </w:tabs>
              <w:jc w:val="left"/>
              <w:rPr>
                <w:rFonts w:hint="eastAsia" w:ascii="宋体" w:hAnsi="宋体"/>
              </w:rPr>
            </w:pPr>
          </w:p>
        </w:tc>
      </w:tr>
    </w:tbl>
    <w:p w14:paraId="1228831D">
      <w:pPr>
        <w:tabs>
          <w:tab w:val="left" w:pos="5580"/>
        </w:tabs>
        <w:jc w:val="left"/>
        <w:rPr>
          <w:rFonts w:ascii="Calibri" w:hAnsi="Calibri"/>
        </w:rPr>
      </w:pPr>
      <w:r>
        <w:rPr>
          <w:rFonts w:hint="eastAsia" w:ascii="Calibri" w:hAnsi="Calibri"/>
        </w:rPr>
        <w:t>填报说明</w:t>
      </w:r>
      <w:r>
        <w:rPr>
          <w:rFonts w:ascii="Calibri" w:hAnsi="Calibri"/>
        </w:rPr>
        <w:t>：</w:t>
      </w:r>
    </w:p>
    <w:p w14:paraId="4697CF49">
      <w:pPr>
        <w:tabs>
          <w:tab w:val="left" w:pos="5580"/>
        </w:tabs>
        <w:ind w:firstLine="480"/>
        <w:jc w:val="left"/>
        <w:rPr>
          <w:rFonts w:ascii="Calibri" w:hAnsi="Calibri"/>
        </w:rPr>
      </w:pPr>
      <w:r>
        <w:rPr>
          <w:rFonts w:ascii="Calibri" w:hAnsi="Calibri"/>
        </w:rPr>
        <w:t>1、若供应商为事业单位或其他组织或分支机构（仅当</w:t>
      </w:r>
      <w:r>
        <w:rPr>
          <w:rFonts w:hint="eastAsia" w:ascii="Calibri" w:hAnsi="Calibri"/>
        </w:rPr>
        <w:t>磋商文件</w:t>
      </w:r>
      <w:r>
        <w:rPr>
          <w:rFonts w:ascii="Calibri" w:hAnsi="Calibri"/>
        </w:rPr>
        <w:t>注明允许分支机构参与</w:t>
      </w:r>
      <w:r>
        <w:rPr>
          <w:rFonts w:hint="eastAsia" w:ascii="Calibri" w:hAnsi="Calibri"/>
        </w:rPr>
        <w:t>磋商</w:t>
      </w:r>
      <w:r>
        <w:rPr>
          <w:rFonts w:ascii="Calibri" w:hAnsi="Calibri"/>
        </w:rPr>
        <w:t>的），则法定代表人（单位负责人）</w:t>
      </w:r>
      <w:r>
        <w:rPr>
          <w:rFonts w:hint="eastAsia" w:ascii="Calibri" w:hAnsi="Calibri"/>
        </w:rPr>
        <w:t>处</w:t>
      </w:r>
      <w:r>
        <w:rPr>
          <w:rFonts w:ascii="Calibri" w:hAnsi="Calibri"/>
        </w:rPr>
        <w:t>的签署人可为单位负责人</w:t>
      </w:r>
      <w:r>
        <w:rPr>
          <w:rFonts w:hint="eastAsia" w:ascii="Calibri" w:hAnsi="Calibri"/>
        </w:rPr>
        <w:t>。</w:t>
      </w:r>
    </w:p>
    <w:p w14:paraId="7F96DCEB">
      <w:pPr>
        <w:tabs>
          <w:tab w:val="left" w:pos="5580"/>
        </w:tabs>
        <w:ind w:firstLine="480"/>
        <w:jc w:val="left"/>
        <w:rPr>
          <w:rFonts w:ascii="Calibri" w:hAnsi="Calibri"/>
        </w:rPr>
      </w:pPr>
      <w:r>
        <w:rPr>
          <w:rFonts w:hint="eastAsia" w:ascii="Calibri" w:hAnsi="Calibri"/>
        </w:rPr>
        <w:t>2、</w:t>
      </w:r>
      <w:r>
        <w:rPr>
          <w:rFonts w:ascii="Calibri" w:hAnsi="Calibri"/>
        </w:rPr>
        <w:t>若</w:t>
      </w:r>
      <w:r>
        <w:rPr>
          <w:rFonts w:hint="eastAsia" w:ascii="Calibri" w:hAnsi="Calibri"/>
        </w:rPr>
        <w:t>响应文件</w:t>
      </w:r>
      <w:r>
        <w:rPr>
          <w:rFonts w:ascii="Calibri" w:hAnsi="Calibri"/>
        </w:rPr>
        <w:t>中全部签字之处均为法定代表人（单位负责人）本人签署，则可不提供本《</w:t>
      </w:r>
      <w:r>
        <w:rPr>
          <w:rFonts w:hint="eastAsia" w:ascii="Calibri" w:hAnsi="Calibri"/>
        </w:rPr>
        <w:t>授权委托书</w:t>
      </w:r>
      <w:r>
        <w:rPr>
          <w:rFonts w:ascii="Calibri" w:hAnsi="Calibri"/>
        </w:rPr>
        <w:t>》，但须提供</w:t>
      </w:r>
      <w:r>
        <w:rPr>
          <w:rFonts w:hint="eastAsia" w:ascii="Calibri" w:hAnsi="Calibri"/>
        </w:rPr>
        <w:t>《</w:t>
      </w:r>
      <w:r>
        <w:rPr>
          <w:rFonts w:ascii="Calibri" w:hAnsi="Calibri"/>
        </w:rPr>
        <w:t>法定代表人（单位负责人）身份证</w:t>
      </w:r>
      <w:r>
        <w:rPr>
          <w:rFonts w:hint="eastAsia" w:ascii="Calibri" w:hAnsi="Calibri"/>
        </w:rPr>
        <w:t>明》</w:t>
      </w:r>
      <w:r>
        <w:rPr>
          <w:rFonts w:ascii="Calibri" w:hAnsi="Calibri"/>
        </w:rPr>
        <w:t>。</w:t>
      </w:r>
    </w:p>
    <w:p w14:paraId="33E12295">
      <w:pPr>
        <w:pStyle w:val="207"/>
        <w:spacing w:line="360" w:lineRule="auto"/>
        <w:rPr>
          <w:rFonts w:ascii="Calibri" w:hAnsi="Calibri"/>
          <w:szCs w:val="24"/>
        </w:rPr>
      </w:pPr>
      <w:r>
        <w:rPr>
          <w:rFonts w:ascii="Calibri" w:hAnsi="Calibri"/>
          <w:szCs w:val="24"/>
        </w:rPr>
        <w:t>3、</w:t>
      </w:r>
      <w:r>
        <w:rPr>
          <w:rFonts w:hint="eastAsia" w:ascii="Calibri" w:hAnsi="Calibri"/>
          <w:szCs w:val="24"/>
        </w:rPr>
        <w:t>供应商为自然人的情形，可不提供本</w:t>
      </w:r>
      <w:r>
        <w:rPr>
          <w:rFonts w:ascii="Calibri" w:hAnsi="Calibri"/>
          <w:szCs w:val="24"/>
        </w:rPr>
        <w:t>《</w:t>
      </w:r>
      <w:r>
        <w:rPr>
          <w:rFonts w:hint="eastAsia" w:ascii="Calibri" w:hAnsi="Calibri"/>
          <w:szCs w:val="24"/>
        </w:rPr>
        <w:t>授权委托书</w:t>
      </w:r>
      <w:r>
        <w:rPr>
          <w:rFonts w:ascii="Calibri" w:hAnsi="Calibri"/>
          <w:szCs w:val="24"/>
        </w:rPr>
        <w:t>》</w:t>
      </w:r>
      <w:r>
        <w:rPr>
          <w:rFonts w:hint="eastAsia" w:ascii="Calibri" w:hAnsi="Calibri"/>
          <w:szCs w:val="24"/>
        </w:rPr>
        <w:t>。</w:t>
      </w:r>
    </w:p>
    <w:p w14:paraId="63A9C644">
      <w:pPr>
        <w:jc w:val="center"/>
        <w:outlineLvl w:val="1"/>
        <w:rPr>
          <w:rFonts w:hint="eastAsia" w:ascii="宋体" w:hAnsi="宋体" w:cs="宋体"/>
          <w:iCs/>
          <w:sz w:val="28"/>
          <w:szCs w:val="28"/>
        </w:rPr>
      </w:pPr>
      <w:r>
        <w:rPr>
          <w:rFonts w:hint="eastAsia" w:ascii="宋体" w:hAnsi="宋体" w:cs="宋体"/>
          <w:iCs/>
          <w:sz w:val="28"/>
          <w:szCs w:val="28"/>
        </w:rPr>
        <w:br w:type="page" w:clear="all"/>
      </w:r>
      <w:r>
        <w:rPr>
          <w:rFonts w:hint="eastAsia" w:ascii="宋体" w:hAnsi="宋体" w:cs="宋体"/>
          <w:iCs/>
          <w:sz w:val="28"/>
          <w:szCs w:val="28"/>
        </w:rPr>
        <w:t>法定代表人（单位负责人）身份证明</w:t>
      </w:r>
    </w:p>
    <w:p w14:paraId="6A077152">
      <w:pPr>
        <w:spacing w:line="200" w:lineRule="exact"/>
        <w:rPr>
          <w:rFonts w:hint="eastAsia" w:ascii="宋体" w:hAnsi="宋体"/>
          <w:sz w:val="20"/>
          <w:szCs w:val="20"/>
        </w:rPr>
      </w:pPr>
    </w:p>
    <w:p w14:paraId="657788C1">
      <w:pPr>
        <w:ind w:firstLine="0"/>
        <w:rPr>
          <w:rFonts w:hint="eastAsia" w:ascii="宋体" w:hAnsi="宋体" w:cs="宋体"/>
          <w:u w:val="single"/>
        </w:rPr>
      </w:pPr>
      <w:r>
        <w:rPr>
          <w:rFonts w:hint="eastAsia" w:ascii="宋体" w:hAnsi="宋体" w:cs="宋体"/>
        </w:rPr>
        <w:t>致：</w:t>
      </w:r>
      <w:r>
        <w:rPr>
          <w:rFonts w:hint="eastAsia" w:ascii="宋体" w:hAnsi="宋体" w:cs="宋体"/>
          <w:u w:val="single"/>
        </w:rPr>
        <w:t xml:space="preserve">                </w:t>
      </w:r>
      <w:r>
        <w:rPr>
          <w:rFonts w:hint="eastAsia" w:ascii="宋体" w:hAnsi="宋体" w:cs="宋体"/>
        </w:rPr>
        <w:t>（采购人名称）</w:t>
      </w:r>
    </w:p>
    <w:p w14:paraId="4959BF87">
      <w:pPr>
        <w:tabs>
          <w:tab w:val="left" w:pos="567"/>
          <w:tab w:val="left" w:pos="2412"/>
          <w:tab w:val="left" w:pos="3883"/>
          <w:tab w:val="left" w:pos="5352"/>
          <w:tab w:val="left" w:pos="6821"/>
        </w:tabs>
        <w:spacing w:before="120" w:line="335" w:lineRule="exact"/>
        <w:ind w:firstLine="480"/>
        <w:rPr>
          <w:rFonts w:hint="eastAsia" w:ascii="宋体" w:hAnsi="宋体"/>
        </w:rPr>
      </w:pPr>
      <w:r>
        <w:rPr>
          <w:rFonts w:hint="eastAsia" w:ascii="宋体" w:hAnsi="宋体"/>
        </w:rPr>
        <w:t>兹证明，</w:t>
      </w:r>
    </w:p>
    <w:p w14:paraId="38E10843">
      <w:pPr>
        <w:tabs>
          <w:tab w:val="left" w:pos="567"/>
          <w:tab w:val="left" w:pos="1690"/>
          <w:tab w:val="left" w:pos="3400"/>
          <w:tab w:val="left" w:pos="5110"/>
          <w:tab w:val="left" w:pos="6821"/>
        </w:tabs>
        <w:spacing w:before="120" w:line="335" w:lineRule="exact"/>
        <w:ind w:firstLine="0"/>
        <w:rPr>
          <w:rFonts w:hint="eastAsia" w:ascii="宋体" w:hAnsi="宋体"/>
        </w:rPr>
      </w:pPr>
      <w:r>
        <w:rPr>
          <w:rFonts w:ascii="宋体" w:hAnsi="宋体"/>
        </w:rPr>
        <w:t>姓名</w:t>
      </w:r>
      <w:r>
        <w:rPr>
          <w:rFonts w:hint="eastAsia" w:ascii="宋体" w:hAnsi="宋体"/>
        </w:rPr>
        <w:t>：</w:t>
      </w:r>
      <w:r>
        <w:rPr>
          <w:rFonts w:hint="eastAsia" w:ascii="宋体" w:hAnsi="宋体"/>
          <w:u w:val="single"/>
        </w:rPr>
        <w:t xml:space="preserve">           </w:t>
      </w:r>
      <w:r>
        <w:rPr>
          <w:rFonts w:ascii="宋体" w:hAnsi="宋体"/>
        </w:rPr>
        <w:t>性别：</w:t>
      </w:r>
      <w:r>
        <w:rPr>
          <w:rFonts w:hint="eastAsia" w:ascii="宋体" w:hAnsi="宋体"/>
          <w:u w:val="single"/>
        </w:rPr>
        <w:t xml:space="preserve">           </w:t>
      </w:r>
      <w:r>
        <w:rPr>
          <w:rFonts w:ascii="宋体" w:hAnsi="宋体"/>
        </w:rPr>
        <w:t>年龄：</w:t>
      </w:r>
      <w:r>
        <w:rPr>
          <w:rFonts w:hint="eastAsia" w:ascii="宋体" w:hAnsi="宋体"/>
          <w:u w:val="single"/>
        </w:rPr>
        <w:t xml:space="preserve">          </w:t>
      </w:r>
      <w:r>
        <w:rPr>
          <w:rFonts w:ascii="宋体" w:hAnsi="宋体"/>
        </w:rPr>
        <w:t>职务：</w:t>
      </w:r>
      <w:r>
        <w:rPr>
          <w:rFonts w:hint="eastAsia" w:ascii="宋体" w:hAnsi="宋体"/>
          <w:u w:val="single"/>
        </w:rPr>
        <w:t xml:space="preserve">           </w:t>
      </w:r>
    </w:p>
    <w:p w14:paraId="1874B20E">
      <w:pPr>
        <w:tabs>
          <w:tab w:val="left" w:pos="567"/>
          <w:tab w:val="left" w:pos="2412"/>
          <w:tab w:val="left" w:pos="3883"/>
          <w:tab w:val="left" w:pos="5352"/>
          <w:tab w:val="left" w:pos="6821"/>
        </w:tabs>
        <w:spacing w:before="120" w:line="335" w:lineRule="exact"/>
        <w:rPr>
          <w:rFonts w:hint="eastAsia" w:ascii="宋体" w:hAnsi="宋体"/>
        </w:rPr>
      </w:pPr>
    </w:p>
    <w:p w14:paraId="0A1B619E">
      <w:pPr>
        <w:tabs>
          <w:tab w:val="left" w:pos="2250"/>
          <w:tab w:val="left" w:pos="2412"/>
          <w:tab w:val="left" w:pos="3883"/>
          <w:tab w:val="left" w:pos="5352"/>
          <w:tab w:val="left" w:pos="6821"/>
        </w:tabs>
        <w:spacing w:before="120" w:line="335" w:lineRule="exact"/>
        <w:ind w:firstLine="0"/>
        <w:rPr>
          <w:rFonts w:hint="eastAsia" w:ascii="宋体" w:hAnsi="宋体"/>
        </w:rPr>
      </w:pPr>
      <w:r>
        <w:rPr>
          <w:rFonts w:ascii="宋体" w:hAnsi="宋体"/>
        </w:rPr>
        <w:t>系</w:t>
      </w:r>
      <w:r>
        <w:rPr>
          <w:rFonts w:hint="eastAsia" w:ascii="宋体" w:hAnsi="宋体"/>
          <w:u w:val="single"/>
        </w:rPr>
        <w:t xml:space="preserve">                 </w:t>
      </w:r>
      <w:r>
        <w:rPr>
          <w:rFonts w:ascii="Calibri" w:hAnsi="Calibri"/>
          <w:u w:val="single"/>
        </w:rPr>
        <w:t>（</w:t>
      </w:r>
      <w:r>
        <w:rPr>
          <w:rFonts w:hint="eastAsia" w:ascii="Calibri" w:hAnsi="Calibri"/>
          <w:u w:val="single"/>
        </w:rPr>
        <w:t>供应商</w:t>
      </w:r>
      <w:r>
        <w:rPr>
          <w:rFonts w:ascii="Calibri" w:hAnsi="Calibri"/>
          <w:u w:val="single"/>
        </w:rPr>
        <w:t>名称）</w:t>
      </w:r>
      <w:r>
        <w:rPr>
          <w:rFonts w:hint="eastAsia" w:ascii="Calibri" w:hAnsi="Calibri"/>
          <w:u w:val="single"/>
        </w:rPr>
        <w:t xml:space="preserve"> </w:t>
      </w:r>
      <w:r>
        <w:rPr>
          <w:rFonts w:ascii="宋体" w:hAnsi="宋体"/>
        </w:rPr>
        <w:t>的法定代表人（单位负责人）。</w:t>
      </w:r>
    </w:p>
    <w:p w14:paraId="52D76EC6">
      <w:pPr>
        <w:tabs>
          <w:tab w:val="left" w:pos="567"/>
          <w:tab w:val="left" w:pos="2412"/>
          <w:tab w:val="left" w:pos="3883"/>
          <w:tab w:val="left" w:pos="5352"/>
          <w:tab w:val="left" w:pos="6821"/>
        </w:tabs>
        <w:spacing w:before="120" w:line="335" w:lineRule="exact"/>
        <w:rPr>
          <w:rFonts w:hint="eastAsia" w:ascii="宋体" w:hAnsi="宋体"/>
        </w:rPr>
      </w:pPr>
    </w:p>
    <w:p w14:paraId="3F93FDF8">
      <w:pPr>
        <w:tabs>
          <w:tab w:val="left" w:pos="567"/>
          <w:tab w:val="left" w:pos="2412"/>
          <w:tab w:val="left" w:pos="3883"/>
          <w:tab w:val="left" w:pos="5352"/>
          <w:tab w:val="left" w:pos="6821"/>
        </w:tabs>
        <w:spacing w:before="120" w:line="335" w:lineRule="exact"/>
        <w:rPr>
          <w:rFonts w:hint="eastAsia" w:ascii="宋体" w:hAnsi="宋体"/>
        </w:rPr>
      </w:pPr>
    </w:p>
    <w:p w14:paraId="029AFA66">
      <w:pPr>
        <w:tabs>
          <w:tab w:val="left" w:pos="567"/>
        </w:tabs>
        <w:spacing w:before="120" w:line="583" w:lineRule="auto"/>
        <w:ind w:right="-46"/>
        <w:rPr>
          <w:rFonts w:hint="eastAsia" w:ascii="宋体" w:hAnsi="宋体"/>
          <w:spacing w:val="-3"/>
        </w:rPr>
      </w:pPr>
      <w:r>
        <w:rPr>
          <w:rFonts w:ascii="宋体" w:hAnsi="宋体"/>
          <w:spacing w:val="-3"/>
        </w:rPr>
        <w:t>法</w:t>
      </w:r>
      <w:r>
        <w:rPr>
          <w:rFonts w:ascii="宋体" w:hAnsi="宋体"/>
        </w:rPr>
        <w:t>定</w:t>
      </w:r>
      <w:r>
        <w:rPr>
          <w:rFonts w:ascii="宋体" w:hAnsi="宋体"/>
          <w:spacing w:val="-3"/>
        </w:rPr>
        <w:t>代</w:t>
      </w:r>
      <w:r>
        <w:rPr>
          <w:rFonts w:ascii="宋体" w:hAnsi="宋体"/>
        </w:rPr>
        <w:t>表</w:t>
      </w:r>
      <w:r>
        <w:rPr>
          <w:rFonts w:ascii="宋体" w:hAnsi="宋体"/>
          <w:spacing w:val="-3"/>
        </w:rPr>
        <w:t>人</w:t>
      </w:r>
      <w:r>
        <w:rPr>
          <w:rFonts w:ascii="宋体" w:hAnsi="宋体"/>
        </w:rPr>
        <w:t>（</w:t>
      </w:r>
      <w:r>
        <w:rPr>
          <w:rFonts w:ascii="宋体" w:hAnsi="宋体"/>
          <w:spacing w:val="-3"/>
        </w:rPr>
        <w:t>单</w:t>
      </w:r>
      <w:r>
        <w:rPr>
          <w:rFonts w:ascii="宋体" w:hAnsi="宋体"/>
        </w:rPr>
        <w:t>位</w:t>
      </w:r>
      <w:r>
        <w:rPr>
          <w:rFonts w:ascii="宋体" w:hAnsi="宋体"/>
          <w:spacing w:val="-3"/>
        </w:rPr>
        <w:t>负</w:t>
      </w:r>
      <w:r>
        <w:rPr>
          <w:rFonts w:ascii="宋体" w:hAnsi="宋体"/>
        </w:rPr>
        <w:t>责人</w:t>
      </w:r>
      <w:r>
        <w:rPr>
          <w:rFonts w:ascii="宋体" w:hAnsi="宋体"/>
          <w:spacing w:val="-3"/>
        </w:rPr>
        <w:t>）有效期内的身</w:t>
      </w:r>
      <w:r>
        <w:rPr>
          <w:rFonts w:hint="eastAsia" w:ascii="宋体" w:hAnsi="宋体"/>
          <w:spacing w:val="-3"/>
        </w:rPr>
        <w:t>份</w:t>
      </w:r>
      <w:r>
        <w:rPr>
          <w:rFonts w:ascii="宋体" w:hAnsi="宋体"/>
          <w:spacing w:val="-3"/>
        </w:rPr>
        <w:t>证正反面</w:t>
      </w:r>
      <w:r>
        <w:rPr>
          <w:rFonts w:hint="eastAsia" w:ascii="宋体" w:hAnsi="宋体"/>
          <w:spacing w:val="-3"/>
        </w:rPr>
        <w:t>电子</w:t>
      </w:r>
      <w:r>
        <w:rPr>
          <w:rFonts w:ascii="宋体" w:hAnsi="宋体"/>
          <w:spacing w:val="-3"/>
        </w:rPr>
        <w:t>件</w:t>
      </w:r>
      <w:r>
        <w:rPr>
          <w:rFonts w:hint="eastAsia" w:ascii="宋体" w:hAnsi="宋体"/>
          <w:spacing w:val="-3"/>
        </w:rPr>
        <w:t>：</w:t>
      </w:r>
    </w:p>
    <w:tbl>
      <w:tblPr>
        <w:tblStyle w:val="29"/>
        <w:tblW w:w="931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729"/>
        <w:gridCol w:w="4590"/>
      </w:tblGrid>
      <w:tr w14:paraId="50AF32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95" w:hRule="atLeast"/>
        </w:trPr>
        <w:tc>
          <w:tcPr>
            <w:tcW w:w="4729" w:type="dxa"/>
            <w:noWrap w:val="0"/>
            <w:vAlign w:val="top"/>
          </w:tcPr>
          <w:p w14:paraId="34BFA6CA">
            <w:pPr>
              <w:tabs>
                <w:tab w:val="left" w:pos="5580"/>
              </w:tabs>
              <w:jc w:val="left"/>
              <w:rPr>
                <w:rFonts w:hint="eastAsia" w:ascii="宋体" w:hAnsi="宋体"/>
                <w:szCs w:val="20"/>
              </w:rPr>
            </w:pPr>
          </w:p>
          <w:p w14:paraId="67498445">
            <w:pPr>
              <w:tabs>
                <w:tab w:val="left" w:pos="5580"/>
              </w:tabs>
              <w:jc w:val="left"/>
              <w:rPr>
                <w:rFonts w:hint="eastAsia" w:ascii="宋体" w:hAnsi="宋体"/>
                <w:szCs w:val="20"/>
              </w:rPr>
            </w:pPr>
          </w:p>
          <w:p w14:paraId="63B40087">
            <w:pPr>
              <w:tabs>
                <w:tab w:val="left" w:pos="5580"/>
              </w:tabs>
              <w:jc w:val="left"/>
              <w:rPr>
                <w:rFonts w:hint="eastAsia" w:ascii="宋体" w:hAnsi="宋体"/>
                <w:szCs w:val="20"/>
              </w:rPr>
            </w:pPr>
          </w:p>
        </w:tc>
        <w:tc>
          <w:tcPr>
            <w:tcW w:w="4590" w:type="dxa"/>
            <w:noWrap w:val="0"/>
            <w:vAlign w:val="top"/>
          </w:tcPr>
          <w:p w14:paraId="555F8B17">
            <w:pPr>
              <w:tabs>
                <w:tab w:val="left" w:pos="5580"/>
              </w:tabs>
              <w:jc w:val="left"/>
              <w:rPr>
                <w:rFonts w:hint="eastAsia" w:ascii="宋体" w:hAnsi="宋体"/>
                <w:szCs w:val="20"/>
              </w:rPr>
            </w:pPr>
          </w:p>
          <w:p w14:paraId="3AF36ECF">
            <w:pPr>
              <w:tabs>
                <w:tab w:val="left" w:pos="5580"/>
              </w:tabs>
              <w:jc w:val="left"/>
              <w:rPr>
                <w:rFonts w:hint="eastAsia" w:ascii="宋体" w:hAnsi="宋体"/>
                <w:szCs w:val="20"/>
              </w:rPr>
            </w:pPr>
          </w:p>
          <w:p w14:paraId="1FBEAF86">
            <w:pPr>
              <w:tabs>
                <w:tab w:val="left" w:pos="5580"/>
              </w:tabs>
              <w:jc w:val="left"/>
              <w:rPr>
                <w:rFonts w:hint="eastAsia" w:ascii="宋体" w:hAnsi="宋体"/>
                <w:szCs w:val="20"/>
              </w:rPr>
            </w:pPr>
          </w:p>
        </w:tc>
      </w:tr>
    </w:tbl>
    <w:p w14:paraId="47D8AB3C">
      <w:pPr>
        <w:tabs>
          <w:tab w:val="left" w:pos="567"/>
        </w:tabs>
        <w:spacing w:before="120" w:line="583" w:lineRule="auto"/>
        <w:ind w:right="4305"/>
        <w:rPr>
          <w:rFonts w:hint="eastAsia" w:ascii="宋体" w:hAnsi="宋体"/>
          <w:spacing w:val="-3"/>
        </w:rPr>
      </w:pPr>
    </w:p>
    <w:p w14:paraId="2CDA3075">
      <w:pPr>
        <w:spacing w:line="480" w:lineRule="auto"/>
        <w:rPr>
          <w:rFonts w:ascii="Calibri" w:hAnsi="Calibri"/>
        </w:rPr>
      </w:pPr>
      <w:r>
        <w:rPr>
          <w:rFonts w:hint="eastAsia" w:ascii="宋体" w:hAnsi="宋体"/>
        </w:rPr>
        <w:t>供应商</w:t>
      </w:r>
      <w:r>
        <w:rPr>
          <w:rFonts w:ascii="宋体" w:hAnsi="宋体"/>
        </w:rPr>
        <w:t>名称（加盖公章）</w:t>
      </w:r>
      <w:r>
        <w:rPr>
          <w:rFonts w:ascii="宋体" w:hAnsi="宋体"/>
          <w:lang w:val="zh-CN"/>
        </w:rPr>
        <w:t>：</w:t>
      </w:r>
      <w:r>
        <w:rPr>
          <w:rFonts w:hint="eastAsia" w:ascii="Calibri" w:hAnsi="Calibri"/>
          <w:u w:val="single"/>
        </w:rPr>
        <w:t xml:space="preserve">             </w:t>
      </w:r>
    </w:p>
    <w:p w14:paraId="2F478AA2">
      <w:pPr>
        <w:spacing w:line="480" w:lineRule="auto"/>
        <w:rPr>
          <w:rFonts w:ascii="Calibri" w:hAnsi="Calibri"/>
        </w:rPr>
      </w:pPr>
      <w:r>
        <w:rPr>
          <w:rFonts w:hint="eastAsia" w:ascii="宋体" w:hAnsi="宋体"/>
          <w:spacing w:val="-3"/>
        </w:rPr>
        <w:t>法定代表人（</w:t>
      </w:r>
      <w:r>
        <w:rPr>
          <w:rFonts w:ascii="宋体" w:hAnsi="宋体"/>
        </w:rPr>
        <w:t>单位负责人</w:t>
      </w:r>
      <w:r>
        <w:rPr>
          <w:rFonts w:hint="eastAsia" w:ascii="宋体" w:hAnsi="宋体"/>
          <w:spacing w:val="-3"/>
        </w:rPr>
        <w:t>）（签字、签章或印鉴）：</w:t>
      </w:r>
      <w:r>
        <w:rPr>
          <w:rFonts w:hint="eastAsia" w:ascii="Calibri" w:hAnsi="Calibri"/>
          <w:u w:val="single"/>
        </w:rPr>
        <w:t xml:space="preserve">             </w:t>
      </w:r>
    </w:p>
    <w:p w14:paraId="2C9B81E6">
      <w:pPr>
        <w:rPr>
          <w:rFonts w:ascii="Calibri" w:hAnsi="Calibri"/>
        </w:rPr>
      </w:pPr>
    </w:p>
    <w:p w14:paraId="3363BBB7">
      <w:pPr>
        <w:rPr>
          <w:rFonts w:ascii="Calibri" w:hAnsi="Calibri"/>
        </w:rPr>
      </w:pPr>
      <w:r>
        <w:rPr>
          <w:rFonts w:hint="eastAsia" w:ascii="Calibri" w:hAnsi="Calibri"/>
        </w:rPr>
        <w:t>日期：    年     月     日</w:t>
      </w:r>
    </w:p>
    <w:p w14:paraId="3470F9DF">
      <w:pPr>
        <w:pStyle w:val="207"/>
        <w:spacing w:line="360" w:lineRule="auto"/>
        <w:ind w:firstLine="0"/>
        <w:rPr>
          <w:rFonts w:ascii="Calibri" w:hAnsi="Calibri"/>
          <w:szCs w:val="24"/>
        </w:rPr>
      </w:pPr>
    </w:p>
    <w:p w14:paraId="569EDD23">
      <w:pPr>
        <w:pStyle w:val="203"/>
        <w:rPr>
          <w:rFonts w:hint="eastAsia" w:ascii="黑体" w:hAnsi="黑体" w:eastAsia="黑体"/>
          <w:b w:val="0"/>
          <w:i/>
          <w:sz w:val="32"/>
          <w:u w:val="single"/>
        </w:rPr>
      </w:pPr>
    </w:p>
    <w:p w14:paraId="668D90C9"/>
    <w:p w14:paraId="7D84F15E"/>
    <w:p w14:paraId="337A3FC9"/>
    <w:p w14:paraId="3781BA58">
      <w:pPr>
        <w:pStyle w:val="203"/>
        <w:rPr>
          <w:rFonts w:hint="eastAsia" w:ascii="黑体" w:hAnsi="黑体" w:eastAsia="黑体"/>
          <w:b w:val="0"/>
          <w:iCs/>
          <w:sz w:val="32"/>
          <w:u w:val="single"/>
        </w:rPr>
      </w:pPr>
      <w:r>
        <w:rPr>
          <w:rFonts w:hint="eastAsia" w:ascii="黑体" w:hAnsi="黑体" w:eastAsia="黑体"/>
          <w:b w:val="0"/>
          <w:iCs/>
          <w:sz w:val="32"/>
          <w:u w:val="single"/>
        </w:rPr>
        <w:t>八、磋商响应函</w:t>
      </w:r>
    </w:p>
    <w:p w14:paraId="1DBBDFDD">
      <w:pPr>
        <w:jc w:val="center"/>
        <w:rPr>
          <w:rFonts w:hint="eastAsia" w:ascii="宋体" w:hAnsi="宋体" w:cs="宋体"/>
          <w:iCs/>
          <w:sz w:val="28"/>
          <w:szCs w:val="28"/>
        </w:rPr>
      </w:pPr>
      <w:r>
        <w:rPr>
          <w:rFonts w:hint="eastAsia" w:ascii="宋体" w:hAnsi="宋体" w:cs="宋体"/>
          <w:iCs/>
          <w:sz w:val="28"/>
          <w:szCs w:val="28"/>
        </w:rPr>
        <w:t>磋商响应函</w:t>
      </w:r>
    </w:p>
    <w:p w14:paraId="756A5559">
      <w:pPr>
        <w:pStyle w:val="204"/>
        <w:spacing w:before="0" w:after="0"/>
        <w:ind w:firstLine="0"/>
        <w:rPr>
          <w:rFonts w:hint="eastAsia" w:ascii="宋体" w:hAnsi="宋体"/>
          <w:szCs w:val="21"/>
        </w:rPr>
      </w:pPr>
      <w:r>
        <w:rPr>
          <w:rFonts w:hint="eastAsia" w:ascii="宋体" w:hAnsi="宋体"/>
          <w:szCs w:val="21"/>
        </w:rPr>
        <w:t>致：</w:t>
      </w:r>
      <w:r>
        <w:rPr>
          <w:rFonts w:hint="eastAsia" w:ascii="宋体" w:hAnsi="宋体" w:cs="宋体"/>
          <w:szCs w:val="21"/>
          <w:u w:val="single"/>
        </w:rPr>
        <w:t xml:space="preserve">                   </w:t>
      </w:r>
      <w:r>
        <w:rPr>
          <w:rFonts w:hint="eastAsia" w:ascii="宋体" w:hAnsi="宋体" w:cs="宋体"/>
          <w:szCs w:val="21"/>
        </w:rPr>
        <w:t>（</w:t>
      </w:r>
      <w:r>
        <w:rPr>
          <w:rFonts w:hint="eastAsia" w:ascii="宋体" w:hAnsi="宋体" w:cs="宋体"/>
        </w:rPr>
        <w:t>采购人名称）</w:t>
      </w:r>
    </w:p>
    <w:p w14:paraId="5E98E453">
      <w:pPr>
        <w:ind w:firstLine="480"/>
        <w:jc w:val="left"/>
        <w:rPr>
          <w:rFonts w:hint="eastAsia" w:ascii="宋体" w:hAnsi="宋体" w:cs="宋体"/>
          <w:szCs w:val="21"/>
        </w:rPr>
      </w:pPr>
      <w:r>
        <w:rPr>
          <w:rFonts w:hint="eastAsia" w:ascii="宋体" w:hAnsi="宋体" w:cs="宋体"/>
          <w:szCs w:val="21"/>
        </w:rPr>
        <w:t>根据贵方的</w:t>
      </w:r>
      <w:r>
        <w:rPr>
          <w:rFonts w:hint="eastAsia" w:ascii="宋体" w:hAnsi="宋体" w:cs="宋体"/>
          <w:szCs w:val="21"/>
          <w:u w:val="single"/>
        </w:rPr>
        <w:t xml:space="preserve">           </w:t>
      </w:r>
      <w:r>
        <w:rPr>
          <w:rFonts w:hint="eastAsia" w:ascii="宋体" w:hAnsi="宋体" w:cs="宋体"/>
          <w:szCs w:val="21"/>
        </w:rPr>
        <w:t>号（项目编号）磋商文件，正式授权下述签字人</w:t>
      </w:r>
      <w:r>
        <w:rPr>
          <w:rFonts w:hint="eastAsia" w:ascii="宋体" w:hAnsi="宋体" w:cs="宋体"/>
          <w:szCs w:val="21"/>
          <w:u w:val="single"/>
        </w:rPr>
        <w:t xml:space="preserve">      </w:t>
      </w:r>
      <w:r>
        <w:rPr>
          <w:rFonts w:hint="eastAsia" w:ascii="宋体" w:hAnsi="宋体" w:cs="宋体"/>
          <w:szCs w:val="21"/>
        </w:rPr>
        <w:t>(姓名)代表我方</w:t>
      </w:r>
      <w:r>
        <w:rPr>
          <w:rFonts w:hint="eastAsia" w:ascii="宋体" w:hAnsi="宋体" w:cs="宋体"/>
          <w:szCs w:val="21"/>
          <w:u w:val="single"/>
        </w:rPr>
        <w:t xml:space="preserve">              </w:t>
      </w:r>
      <w:r>
        <w:rPr>
          <w:rFonts w:hint="eastAsia" w:ascii="宋体" w:hAnsi="宋体" w:cs="宋体"/>
          <w:szCs w:val="21"/>
        </w:rPr>
        <w:t>（供应商的名称），全权处理本次项目磋商的有关事宜。</w:t>
      </w:r>
    </w:p>
    <w:p w14:paraId="5AE44C40">
      <w:pPr>
        <w:ind w:firstLine="480"/>
        <w:jc w:val="left"/>
        <w:rPr>
          <w:rFonts w:hint="eastAsia" w:ascii="宋体" w:hAnsi="宋体"/>
          <w:szCs w:val="21"/>
        </w:rPr>
      </w:pPr>
      <w:r>
        <w:rPr>
          <w:rFonts w:hint="eastAsia" w:ascii="宋体" w:hAnsi="宋体" w:cs="宋体"/>
          <w:szCs w:val="21"/>
        </w:rPr>
        <w:t>据此函，</w:t>
      </w:r>
      <w:r>
        <w:rPr>
          <w:rFonts w:hint="eastAsia" w:ascii="宋体" w:hAnsi="宋体" w:cs="宋体"/>
          <w:szCs w:val="21"/>
          <w:u w:val="single"/>
        </w:rPr>
        <w:t xml:space="preserve">              </w:t>
      </w:r>
      <w:r>
        <w:rPr>
          <w:rFonts w:hint="eastAsia" w:ascii="宋体" w:hAnsi="宋体" w:cs="宋体"/>
          <w:szCs w:val="21"/>
        </w:rPr>
        <w:t>签字人兹宣布同意如下：</w:t>
      </w:r>
    </w:p>
    <w:p w14:paraId="4A117A44">
      <w:pPr>
        <w:ind w:firstLine="480"/>
        <w:jc w:val="left"/>
        <w:rPr>
          <w:rFonts w:hint="eastAsia" w:ascii="宋体" w:hAnsi="宋体"/>
          <w:szCs w:val="21"/>
        </w:rPr>
      </w:pPr>
      <w:r>
        <w:rPr>
          <w:rFonts w:hint="eastAsia" w:ascii="宋体" w:hAnsi="宋体"/>
          <w:szCs w:val="21"/>
        </w:rPr>
        <w:t>1.按磋商文件规定的各项要求，向买方提供所需服务。</w:t>
      </w:r>
    </w:p>
    <w:p w14:paraId="2BC9B3E4">
      <w:pPr>
        <w:ind w:firstLine="480"/>
        <w:jc w:val="left"/>
        <w:rPr>
          <w:rFonts w:hint="eastAsia" w:ascii="宋体" w:hAnsi="宋体"/>
          <w:szCs w:val="21"/>
        </w:rPr>
      </w:pPr>
      <w:r>
        <w:rPr>
          <w:rFonts w:hint="eastAsia" w:ascii="宋体" w:hAnsi="宋体"/>
          <w:szCs w:val="21"/>
        </w:rPr>
        <w:t>2.我们完全理解贵方不一定将合同授予最低报价的供应商。</w:t>
      </w:r>
    </w:p>
    <w:p w14:paraId="716733D0">
      <w:pPr>
        <w:ind w:firstLine="482"/>
        <w:jc w:val="left"/>
        <w:rPr>
          <w:rFonts w:hint="eastAsia" w:ascii="宋体" w:hAnsi="宋体"/>
          <w:szCs w:val="21"/>
        </w:rPr>
      </w:pPr>
      <w:r>
        <w:rPr>
          <w:rFonts w:hint="eastAsia" w:ascii="宋体" w:hAnsi="宋体"/>
          <w:szCs w:val="21"/>
        </w:rPr>
        <w:t>3.我们已详细审核全部磋商文件及其有效补充文件，我们知道必须放弃提出含糊不清或误解问题的权利。</w:t>
      </w:r>
    </w:p>
    <w:p w14:paraId="21FE2CCD">
      <w:pPr>
        <w:ind w:firstLine="480"/>
        <w:jc w:val="left"/>
        <w:rPr>
          <w:rFonts w:hint="eastAsia" w:ascii="宋体" w:hAnsi="宋体"/>
          <w:szCs w:val="21"/>
        </w:rPr>
      </w:pPr>
      <w:r>
        <w:rPr>
          <w:rFonts w:hint="eastAsia" w:ascii="宋体" w:hAnsi="宋体"/>
          <w:szCs w:val="21"/>
        </w:rPr>
        <w:t>4.我们同意从规定的开标日期起遵循本响应文件，并在规定的磋商有效期期满之前均具有约束力。</w:t>
      </w:r>
    </w:p>
    <w:p w14:paraId="11C30BAF">
      <w:pPr>
        <w:ind w:firstLine="480"/>
        <w:jc w:val="left"/>
        <w:rPr>
          <w:rFonts w:hint="eastAsia" w:ascii="宋体" w:hAnsi="宋体"/>
          <w:szCs w:val="21"/>
        </w:rPr>
      </w:pPr>
      <w:r>
        <w:rPr>
          <w:rFonts w:ascii="宋体" w:hAnsi="宋体"/>
          <w:szCs w:val="21"/>
        </w:rPr>
        <w:t>5</w:t>
      </w:r>
      <w:r>
        <w:rPr>
          <w:rFonts w:hint="eastAsia" w:ascii="宋体" w:hAnsi="宋体"/>
          <w:szCs w:val="21"/>
        </w:rPr>
        <w:t>.同意向贵方提供贵方可能另外要求的与磋商有关的任何证据或资料，并保证我方已提供和将要提供的文件是真实的、准确的。</w:t>
      </w:r>
    </w:p>
    <w:p w14:paraId="0A194DF9">
      <w:pPr>
        <w:ind w:firstLine="480"/>
        <w:jc w:val="left"/>
        <w:rPr>
          <w:rFonts w:hint="eastAsia" w:ascii="宋体" w:hAnsi="宋体"/>
          <w:szCs w:val="21"/>
        </w:rPr>
      </w:pPr>
      <w:r>
        <w:rPr>
          <w:rFonts w:ascii="宋体" w:hAnsi="宋体"/>
          <w:szCs w:val="21"/>
        </w:rPr>
        <w:t>6</w:t>
      </w:r>
      <w:r>
        <w:rPr>
          <w:rFonts w:hint="eastAsia" w:ascii="宋体" w:hAnsi="宋体"/>
          <w:szCs w:val="21"/>
        </w:rPr>
        <w:t>.一旦我方成交,我方将根据磋商文件的规定，严格履行合同的责任和义务,并保证在磋商文件规定的时间完成项目，交付买方验收、使用。</w:t>
      </w:r>
    </w:p>
    <w:p w14:paraId="56619448">
      <w:pPr>
        <w:ind w:firstLine="480"/>
        <w:jc w:val="left"/>
        <w:rPr>
          <w:rFonts w:hint="eastAsia" w:ascii="宋体" w:hAnsi="宋体"/>
          <w:szCs w:val="21"/>
        </w:rPr>
      </w:pPr>
      <w:r>
        <w:rPr>
          <w:rFonts w:ascii="宋体" w:hAnsi="宋体"/>
          <w:szCs w:val="21"/>
        </w:rPr>
        <w:t>7</w:t>
      </w:r>
      <w:r>
        <w:rPr>
          <w:rFonts w:hint="eastAsia" w:ascii="宋体" w:hAnsi="宋体"/>
          <w:szCs w:val="21"/>
        </w:rPr>
        <w:t>.我方与本磋商有关的正式通讯地址为：</w:t>
      </w:r>
    </w:p>
    <w:p w14:paraId="0458658B">
      <w:pPr>
        <w:ind w:left="420" w:firstLine="480"/>
        <w:jc w:val="left"/>
        <w:rPr>
          <w:rFonts w:hint="eastAsia" w:ascii="宋体" w:hAnsi="宋体"/>
          <w:szCs w:val="21"/>
        </w:rPr>
      </w:pPr>
      <w:r>
        <w:rPr>
          <w:rFonts w:hint="eastAsia" w:ascii="宋体" w:hAnsi="宋体"/>
          <w:szCs w:val="21"/>
        </w:rPr>
        <w:t>地          址：</w:t>
      </w:r>
    </w:p>
    <w:p w14:paraId="2FA1C599">
      <w:pPr>
        <w:ind w:left="420" w:firstLine="480"/>
        <w:jc w:val="left"/>
        <w:rPr>
          <w:rFonts w:hint="eastAsia" w:ascii="宋体" w:hAnsi="宋体"/>
          <w:szCs w:val="21"/>
        </w:rPr>
      </w:pPr>
      <w:r>
        <w:rPr>
          <w:rFonts w:hint="eastAsia" w:ascii="宋体" w:hAnsi="宋体"/>
          <w:szCs w:val="21"/>
        </w:rPr>
        <w:t>邮          编：</w:t>
      </w:r>
    </w:p>
    <w:p w14:paraId="327B5B68">
      <w:pPr>
        <w:ind w:left="420" w:firstLine="480"/>
        <w:jc w:val="left"/>
        <w:rPr>
          <w:rFonts w:hint="eastAsia" w:ascii="宋体" w:hAnsi="宋体"/>
          <w:szCs w:val="21"/>
        </w:rPr>
      </w:pPr>
      <w:r>
        <w:rPr>
          <w:rFonts w:hint="eastAsia" w:ascii="宋体" w:hAnsi="宋体"/>
          <w:szCs w:val="21"/>
        </w:rPr>
        <w:t>电          话：</w:t>
      </w:r>
    </w:p>
    <w:p w14:paraId="40CDDD29">
      <w:pPr>
        <w:ind w:left="420" w:firstLine="480"/>
        <w:jc w:val="left"/>
        <w:rPr>
          <w:rFonts w:hint="eastAsia" w:ascii="宋体" w:hAnsi="宋体"/>
          <w:szCs w:val="21"/>
        </w:rPr>
      </w:pPr>
      <w:r>
        <w:rPr>
          <w:rFonts w:hint="eastAsia" w:ascii="宋体" w:hAnsi="宋体"/>
          <w:szCs w:val="21"/>
        </w:rPr>
        <w:t>传          真：</w:t>
      </w:r>
    </w:p>
    <w:p w14:paraId="62CC0D7A">
      <w:pPr>
        <w:ind w:left="420" w:firstLine="480"/>
        <w:jc w:val="left"/>
        <w:rPr>
          <w:rFonts w:hint="eastAsia" w:ascii="宋体" w:hAnsi="宋体"/>
          <w:szCs w:val="21"/>
        </w:rPr>
      </w:pPr>
      <w:r>
        <w:rPr>
          <w:rFonts w:hint="eastAsia" w:ascii="宋体" w:hAnsi="宋体"/>
          <w:szCs w:val="21"/>
        </w:rPr>
        <w:t>供应商开户行：</w:t>
      </w:r>
    </w:p>
    <w:p w14:paraId="3CF7798A">
      <w:pPr>
        <w:ind w:left="420" w:firstLine="480"/>
        <w:jc w:val="left"/>
        <w:rPr>
          <w:rFonts w:hint="eastAsia" w:ascii="宋体" w:hAnsi="宋体"/>
          <w:szCs w:val="21"/>
        </w:rPr>
      </w:pPr>
      <w:r>
        <w:rPr>
          <w:rFonts w:hint="eastAsia" w:ascii="宋体" w:hAnsi="宋体"/>
          <w:szCs w:val="21"/>
        </w:rPr>
        <w:t xml:space="preserve">账          号： </w:t>
      </w:r>
    </w:p>
    <w:p w14:paraId="049AC987">
      <w:pPr>
        <w:ind w:left="420" w:firstLine="480"/>
        <w:jc w:val="left"/>
        <w:rPr>
          <w:rFonts w:hint="eastAsia" w:ascii="宋体" w:hAnsi="宋体"/>
          <w:szCs w:val="21"/>
        </w:rPr>
      </w:pPr>
      <w:r>
        <w:rPr>
          <w:rFonts w:hint="eastAsia" w:ascii="宋体" w:hAnsi="宋体"/>
          <w:szCs w:val="21"/>
        </w:rPr>
        <w:t>日           期：________年____月____日</w:t>
      </w:r>
    </w:p>
    <w:p w14:paraId="6FB1BB2D">
      <w:pPr>
        <w:ind w:firstLine="240"/>
        <w:jc w:val="center"/>
        <w:rPr>
          <w:rFonts w:hint="eastAsia" w:ascii="宋体" w:hAnsi="宋体"/>
          <w:bCs/>
          <w:szCs w:val="21"/>
        </w:rPr>
      </w:pPr>
    </w:p>
    <w:p w14:paraId="1401E84F">
      <w:pPr>
        <w:ind w:firstLine="0"/>
        <w:rPr>
          <w:rFonts w:hint="eastAsia" w:ascii="黑体" w:hAnsi="黑体" w:eastAsia="黑体"/>
          <w:b/>
          <w:sz w:val="32"/>
          <w:szCs w:val="32"/>
        </w:rPr>
      </w:pPr>
    </w:p>
    <w:p w14:paraId="45E101EF">
      <w:pPr>
        <w:pStyle w:val="195"/>
        <w:rPr>
          <w:rFonts w:hint="eastAsia"/>
        </w:rPr>
      </w:pPr>
    </w:p>
    <w:p w14:paraId="36152B77">
      <w:pPr>
        <w:rPr>
          <w:rFonts w:hint="eastAsia" w:ascii="黑体" w:hAnsi="黑体" w:eastAsia="黑体"/>
          <w:bCs/>
          <w:sz w:val="32"/>
          <w:szCs w:val="32"/>
          <w:u w:val="single"/>
        </w:rPr>
      </w:pPr>
      <w:r>
        <w:rPr>
          <w:rFonts w:hint="eastAsia" w:ascii="黑体" w:hAnsi="黑体" w:eastAsia="黑体"/>
          <w:bCs/>
          <w:sz w:val="32"/>
          <w:szCs w:val="32"/>
          <w:u w:val="single"/>
        </w:rPr>
        <w:br w:type="page"/>
      </w:r>
    </w:p>
    <w:p w14:paraId="0C2B932F">
      <w:pPr>
        <w:numPr>
          <w:ilvl w:val="0"/>
          <w:numId w:val="3"/>
        </w:numPr>
        <w:ind w:firstLine="0"/>
        <w:outlineLvl w:val="1"/>
        <w:rPr>
          <w:rFonts w:hint="eastAsia" w:ascii="黑体" w:hAnsi="黑体" w:eastAsia="黑体"/>
          <w:bCs/>
          <w:sz w:val="32"/>
          <w:szCs w:val="32"/>
          <w:u w:val="single"/>
        </w:rPr>
      </w:pPr>
      <w:r>
        <w:rPr>
          <w:rFonts w:hint="eastAsia" w:ascii="黑体" w:hAnsi="黑体" w:eastAsia="黑体"/>
          <w:bCs/>
          <w:sz w:val="32"/>
          <w:szCs w:val="32"/>
          <w:u w:val="single"/>
        </w:rPr>
        <w:t>中小企业声明函（分包号：**）</w:t>
      </w:r>
    </w:p>
    <w:p w14:paraId="22FB4094">
      <w:pPr>
        <w:tabs>
          <w:tab w:val="left" w:pos="360"/>
        </w:tabs>
        <w:jc w:val="center"/>
        <w:rPr>
          <w:rFonts w:hint="eastAsia" w:ascii="黑体" w:hAnsi="黑体" w:eastAsia="黑体" w:cs="宋体"/>
          <w:bCs/>
          <w:sz w:val="36"/>
          <w:szCs w:val="28"/>
        </w:rPr>
      </w:pPr>
    </w:p>
    <w:p w14:paraId="03B8207E">
      <w:pPr>
        <w:tabs>
          <w:tab w:val="left" w:pos="360"/>
        </w:tabs>
        <w:jc w:val="center"/>
        <w:rPr>
          <w:rFonts w:hint="eastAsia" w:ascii="宋体" w:hAnsi="宋体"/>
        </w:rPr>
      </w:pPr>
      <w:r>
        <w:rPr>
          <w:rFonts w:hint="eastAsia" w:ascii="黑体" w:hAnsi="黑体" w:eastAsia="黑体" w:cs="宋体"/>
          <w:bCs/>
          <w:sz w:val="36"/>
          <w:szCs w:val="28"/>
        </w:rPr>
        <w:t>中小企业声明函</w:t>
      </w:r>
    </w:p>
    <w:p w14:paraId="436141E9">
      <w:pPr>
        <w:spacing w:line="500" w:lineRule="exact"/>
        <w:ind w:firstLine="480"/>
        <w:rPr>
          <w:rFonts w:hint="eastAsia" w:ascii="宋体" w:hAnsi="宋体"/>
        </w:rPr>
      </w:pPr>
      <w:r>
        <w:rPr>
          <w:rFonts w:hint="eastAsia" w:ascii="宋体" w:hAnsi="宋体"/>
        </w:rPr>
        <w:t>本公司（联合体）郑重声明，根据《政府采购促进中小企业发展管理办法》（财库〔2020〕46号）的规定，本公司（联合体）参加</w:t>
      </w:r>
      <w:r>
        <w:rPr>
          <w:rFonts w:hint="eastAsia" w:ascii="宋体" w:hAnsi="宋体"/>
          <w:u w:val="single"/>
        </w:rPr>
        <w:t>（单位名称）</w:t>
      </w:r>
      <w:r>
        <w:rPr>
          <w:rFonts w:hint="eastAsia" w:ascii="宋体" w:hAnsi="宋体"/>
        </w:rPr>
        <w:t>的</w:t>
      </w:r>
      <w:r>
        <w:rPr>
          <w:rFonts w:hint="eastAsia" w:ascii="宋体" w:hAnsi="宋体"/>
          <w:u w:val="single"/>
        </w:rPr>
        <w:t>（项目名称）</w:t>
      </w:r>
      <w:r>
        <w:rPr>
          <w:rFonts w:hint="eastAsia" w:ascii="宋体" w:hAnsi="宋体"/>
        </w:rPr>
        <w:t>（项目编号：</w:t>
      </w:r>
      <w:r>
        <w:rPr>
          <w:rFonts w:hint="eastAsia" w:ascii="宋体" w:hAnsi="宋体"/>
          <w:u w:val="single"/>
        </w:rPr>
        <w:t xml:space="preserve">      </w:t>
      </w:r>
      <w:r>
        <w:rPr>
          <w:rFonts w:hint="eastAsia" w:ascii="宋体" w:hAnsi="宋体"/>
        </w:rPr>
        <w:t>，分包号：</w:t>
      </w:r>
      <w:r>
        <w:rPr>
          <w:rFonts w:hint="eastAsia" w:ascii="宋体" w:hAnsi="宋体"/>
          <w:u w:val="single"/>
        </w:rPr>
        <w:t xml:space="preserve">      </w:t>
      </w:r>
      <w:r>
        <w:rPr>
          <w:rFonts w:hint="eastAsia" w:ascii="宋体" w:hAnsi="宋体"/>
        </w:rPr>
        <w:t>）采购活动，提供的</w:t>
      </w:r>
      <w:r>
        <w:rPr>
          <w:rFonts w:ascii="宋体" w:hAnsi="宋体"/>
        </w:rPr>
        <w:t>服务全部由符合政策要求的中小企业承接。</w:t>
      </w:r>
    </w:p>
    <w:p w14:paraId="505C4614">
      <w:pPr>
        <w:spacing w:line="500" w:lineRule="exact"/>
        <w:ind w:firstLine="480"/>
        <w:rPr>
          <w:rFonts w:hint="eastAsia" w:ascii="宋体" w:hAnsi="宋体"/>
          <w:u w:val="single"/>
        </w:rPr>
      </w:pPr>
      <w:r>
        <w:rPr>
          <w:rFonts w:hint="eastAsia" w:ascii="宋体" w:hAnsi="宋体"/>
          <w:u w:val="single"/>
        </w:rPr>
        <w:t>（标的名称）</w:t>
      </w:r>
      <w:r>
        <w:rPr>
          <w:rFonts w:hint="eastAsia" w:ascii="宋体" w:hAnsi="宋体"/>
        </w:rPr>
        <w:t>，属于</w:t>
      </w:r>
      <w:r>
        <w:rPr>
          <w:rFonts w:hint="eastAsia" w:ascii="宋体" w:hAnsi="宋体"/>
          <w:u w:val="single"/>
        </w:rPr>
        <w:t>（采购文件中明确的所属行业）</w:t>
      </w:r>
      <w:r>
        <w:rPr>
          <w:rFonts w:hint="eastAsia" w:ascii="宋体" w:hAnsi="宋体"/>
        </w:rPr>
        <w:t>行业；承接企业为</w:t>
      </w:r>
      <w:r>
        <w:rPr>
          <w:rFonts w:hint="eastAsia" w:ascii="宋体" w:hAnsi="宋体"/>
          <w:u w:val="single"/>
        </w:rPr>
        <w:t>（企业名称）</w:t>
      </w:r>
      <w:r>
        <w:rPr>
          <w:rFonts w:hint="eastAsia" w:ascii="宋体" w:hAnsi="宋体"/>
        </w:rPr>
        <w:t>，从业人员</w:t>
      </w:r>
      <w:r>
        <w:rPr>
          <w:rFonts w:hint="eastAsia" w:ascii="宋体" w:hAnsi="宋体"/>
          <w:u w:val="single"/>
        </w:rPr>
        <w:t xml:space="preserve">      </w:t>
      </w:r>
      <w:r>
        <w:rPr>
          <w:rFonts w:hint="eastAsia" w:ascii="宋体" w:hAnsi="宋体"/>
        </w:rPr>
        <w:t>人，营业收入为</w:t>
      </w:r>
      <w:r>
        <w:rPr>
          <w:rFonts w:hint="eastAsia" w:ascii="宋体" w:hAnsi="宋体"/>
          <w:u w:val="single"/>
        </w:rPr>
        <w:t xml:space="preserve">     </w:t>
      </w:r>
      <w:r>
        <w:rPr>
          <w:rFonts w:hint="eastAsia" w:ascii="宋体" w:hAnsi="宋体"/>
        </w:rPr>
        <w:t>万元，资产总额为</w:t>
      </w:r>
      <w:r>
        <w:rPr>
          <w:rFonts w:hint="eastAsia" w:ascii="宋体" w:hAnsi="宋体"/>
          <w:u w:val="single"/>
        </w:rPr>
        <w:t xml:space="preserve">      </w:t>
      </w:r>
      <w:r>
        <w:rPr>
          <w:rFonts w:hint="eastAsia" w:ascii="宋体" w:hAnsi="宋体"/>
        </w:rPr>
        <w:t>万元，属于</w:t>
      </w:r>
      <w:r>
        <w:rPr>
          <w:rFonts w:hint="eastAsia" w:ascii="宋体" w:hAnsi="宋体"/>
          <w:u w:val="single"/>
        </w:rPr>
        <w:t>（中型企业、小型企业、微型企业）</w:t>
      </w:r>
      <w:r>
        <w:rPr>
          <w:rFonts w:hint="eastAsia" w:ascii="宋体" w:hAnsi="宋体"/>
        </w:rPr>
        <w:t>。</w:t>
      </w:r>
    </w:p>
    <w:p w14:paraId="5F10A0B9">
      <w:pPr>
        <w:spacing w:line="500" w:lineRule="exact"/>
        <w:ind w:firstLine="480"/>
        <w:rPr>
          <w:rFonts w:hint="eastAsia" w:ascii="宋体" w:hAnsi="宋体"/>
        </w:rPr>
      </w:pPr>
      <w:r>
        <w:rPr>
          <w:rFonts w:hint="eastAsia" w:ascii="宋体" w:hAnsi="宋体"/>
        </w:rPr>
        <w:t>以上企业，不属于大企业的分支机构，不存在控股股东为大企业的情形，也不存在与大企业的负责人为同一人的情形。</w:t>
      </w:r>
    </w:p>
    <w:p w14:paraId="10AB58EB">
      <w:pPr>
        <w:spacing w:line="500" w:lineRule="exact"/>
        <w:ind w:firstLine="480"/>
        <w:rPr>
          <w:rFonts w:hint="eastAsia" w:ascii="宋体" w:hAnsi="宋体"/>
        </w:rPr>
      </w:pPr>
      <w:r>
        <w:rPr>
          <w:rFonts w:hint="eastAsia" w:ascii="宋体" w:hAnsi="宋体"/>
        </w:rPr>
        <w:t>本企业对上述声明内容的真实性负责。如有虚假，将依法承担相应责任。</w:t>
      </w:r>
    </w:p>
    <w:p w14:paraId="2D099664">
      <w:pPr>
        <w:spacing w:line="560" w:lineRule="exact"/>
        <w:ind w:right="1620"/>
        <w:rPr>
          <w:rFonts w:hint="eastAsia" w:ascii="宋体" w:hAnsi="宋体"/>
        </w:rPr>
      </w:pPr>
    </w:p>
    <w:p w14:paraId="50CBAA5A">
      <w:pPr>
        <w:spacing w:line="560" w:lineRule="exact"/>
        <w:ind w:right="1620" w:firstLine="2880"/>
        <w:rPr>
          <w:rFonts w:hint="eastAsia" w:ascii="宋体" w:hAnsi="宋体"/>
        </w:rPr>
      </w:pPr>
      <w:r>
        <w:rPr>
          <w:rFonts w:hint="eastAsia" w:ascii="宋体" w:hAnsi="宋体"/>
        </w:rPr>
        <w:t>供应商名称（盖章）：</w:t>
      </w:r>
    </w:p>
    <w:p w14:paraId="401C7CD4">
      <w:pPr>
        <w:spacing w:line="560" w:lineRule="exact"/>
        <w:ind w:right="1140" w:firstLine="2880"/>
        <w:rPr>
          <w:rFonts w:hint="eastAsia" w:ascii="宋体" w:hAnsi="宋体"/>
        </w:rPr>
      </w:pPr>
      <w:r>
        <w:rPr>
          <w:rFonts w:hint="eastAsia" w:ascii="宋体" w:hAnsi="宋体"/>
        </w:rPr>
        <w:t>日   期：</w:t>
      </w:r>
    </w:p>
    <w:p w14:paraId="7D987DC5">
      <w:pPr>
        <w:ind w:right="480"/>
        <w:jc w:val="left"/>
        <w:rPr>
          <w:rFonts w:hint="eastAsia" w:ascii="宋体" w:hAnsi="宋体"/>
        </w:rPr>
      </w:pPr>
    </w:p>
    <w:p w14:paraId="21809751">
      <w:pPr>
        <w:ind w:right="480"/>
        <w:jc w:val="left"/>
        <w:rPr>
          <w:rFonts w:hint="eastAsia" w:ascii="宋体" w:hAnsi="宋体"/>
        </w:rPr>
      </w:pPr>
      <w:r>
        <w:rPr>
          <w:rFonts w:hint="eastAsia" w:ascii="宋体" w:hAnsi="宋体"/>
        </w:rPr>
        <w:t>填报说明：</w:t>
      </w:r>
    </w:p>
    <w:p w14:paraId="07A1B4EE">
      <w:pPr>
        <w:ind w:firstLine="480"/>
        <w:jc w:val="left"/>
        <w:rPr>
          <w:rFonts w:hint="eastAsia" w:ascii="宋体" w:hAnsi="宋体"/>
        </w:rPr>
      </w:pPr>
      <w:r>
        <w:rPr>
          <w:rFonts w:hint="eastAsia" w:ascii="宋体" w:hAnsi="宋体"/>
        </w:rPr>
        <w:t>1.</w:t>
      </w:r>
      <w:r>
        <w:rPr>
          <w:rFonts w:ascii="宋体" w:hAnsi="宋体"/>
        </w:rPr>
        <w:t>从业人员、营业收入、资产总额填报上一年度数据，无上一年度数据的新成立企业可不填报。</w:t>
      </w:r>
    </w:p>
    <w:p w14:paraId="10CAFE11">
      <w:pPr>
        <w:ind w:firstLine="480"/>
        <w:jc w:val="left"/>
        <w:rPr>
          <w:rFonts w:hint="eastAsia" w:ascii="宋体" w:hAnsi="宋体"/>
        </w:rPr>
      </w:pPr>
      <w:r>
        <w:rPr>
          <w:rFonts w:hint="eastAsia" w:ascii="宋体" w:hAnsi="宋体"/>
        </w:rPr>
        <w:t>2.请供应商如实填写，所填内容将作为评审的依据，如填写不完整或不一致或填写有误，将不享受扶持政策。</w:t>
      </w:r>
    </w:p>
    <w:p w14:paraId="53A8417B">
      <w:pPr>
        <w:ind w:firstLine="480"/>
        <w:jc w:val="left"/>
        <w:rPr>
          <w:rFonts w:hint="eastAsia" w:ascii="宋体" w:hAnsi="宋体"/>
        </w:rPr>
      </w:pPr>
      <w:r>
        <w:rPr>
          <w:rFonts w:hint="eastAsia" w:ascii="宋体" w:hAnsi="宋体"/>
        </w:rPr>
        <w:t>3.中标人的《中小企业声明函》随中标结果公开，接受社会监督。</w:t>
      </w:r>
    </w:p>
    <w:p w14:paraId="7FE2CCF8">
      <w:pPr>
        <w:numPr>
          <w:ilvl w:val="0"/>
          <w:numId w:val="3"/>
        </w:numPr>
        <w:ind w:firstLine="0"/>
        <w:rPr>
          <w:rFonts w:hint="eastAsia" w:ascii="黑体" w:hAnsi="黑体" w:eastAsia="黑体"/>
          <w:bCs/>
          <w:sz w:val="32"/>
          <w:szCs w:val="32"/>
        </w:rPr>
      </w:pPr>
      <w:r>
        <w:rPr>
          <w:rFonts w:ascii="黑体" w:hAnsi="黑体" w:eastAsia="黑体"/>
          <w:b/>
          <w:sz w:val="32"/>
          <w:szCs w:val="32"/>
        </w:rPr>
        <w:br w:type="page" w:clear="all"/>
      </w:r>
      <w:r>
        <w:rPr>
          <w:rFonts w:hint="eastAsia" w:ascii="黑体" w:hAnsi="黑体" w:eastAsia="黑体"/>
          <w:bCs/>
          <w:sz w:val="32"/>
          <w:szCs w:val="32"/>
        </w:rPr>
        <w:t>残疾人福利性单位声明函（分包号：**）</w:t>
      </w:r>
    </w:p>
    <w:p w14:paraId="315AA3DA">
      <w:pPr>
        <w:tabs>
          <w:tab w:val="left" w:pos="360"/>
        </w:tabs>
        <w:jc w:val="center"/>
        <w:rPr>
          <w:rFonts w:hint="eastAsia" w:ascii="宋体" w:hAnsi="宋体"/>
          <w:szCs w:val="21"/>
        </w:rPr>
      </w:pPr>
      <w:r>
        <w:rPr>
          <w:rFonts w:hint="eastAsia" w:ascii="黑体" w:hAnsi="黑体" w:eastAsia="黑体" w:cs="宋体"/>
          <w:bCs/>
          <w:sz w:val="36"/>
          <w:szCs w:val="28"/>
        </w:rPr>
        <w:t>残疾人福利性单位声明函</w:t>
      </w:r>
    </w:p>
    <w:p w14:paraId="01372FD6">
      <w:pPr>
        <w:spacing w:line="500" w:lineRule="exact"/>
        <w:ind w:firstLine="480"/>
        <w:jc w:val="left"/>
        <w:rPr>
          <w:rFonts w:hint="eastAsia" w:ascii="宋体" w:hAnsi="宋体"/>
          <w:szCs w:val="21"/>
        </w:rPr>
      </w:pPr>
      <w:r>
        <w:rPr>
          <w:rFonts w:hint="eastAsia" w:ascii="宋体" w:hAnsi="宋体"/>
          <w:szCs w:val="21"/>
        </w:rPr>
        <w:t>本单位郑重声明，根据《财政部 民政部 中国残疾人联合会关于促进残疾人就业政府采购政策的通知》（财库</w:t>
      </w:r>
      <w:r>
        <w:rPr>
          <w:rFonts w:hint="eastAsia" w:ascii="宋体" w:hAnsi="宋体"/>
        </w:rPr>
        <w:t>〔2017〕</w:t>
      </w:r>
      <w:r>
        <w:rPr>
          <w:rFonts w:hint="eastAsia" w:ascii="宋体" w:hAnsi="宋体"/>
          <w:szCs w:val="21"/>
        </w:rPr>
        <w:t>141号）的规定，本单位为符合条件的残疾人福利性单位，且本单位参加</w:t>
      </w:r>
      <w:r>
        <w:rPr>
          <w:rFonts w:hint="eastAsia" w:ascii="宋体" w:hAnsi="宋体"/>
          <w:szCs w:val="21"/>
          <w:u w:val="single"/>
        </w:rPr>
        <w:t xml:space="preserve">           </w:t>
      </w:r>
      <w:r>
        <w:rPr>
          <w:rFonts w:hint="eastAsia" w:ascii="宋体" w:hAnsi="宋体"/>
          <w:szCs w:val="21"/>
        </w:rPr>
        <w:t>单位的</w:t>
      </w:r>
      <w:r>
        <w:rPr>
          <w:rFonts w:hint="eastAsia" w:ascii="宋体" w:hAnsi="宋体"/>
          <w:szCs w:val="21"/>
          <w:u w:val="single"/>
        </w:rPr>
        <w:t xml:space="preserve">           </w:t>
      </w:r>
      <w:r>
        <w:rPr>
          <w:rFonts w:hint="eastAsia" w:ascii="宋体" w:hAnsi="宋体"/>
          <w:szCs w:val="21"/>
        </w:rPr>
        <w:t>项目（</w:t>
      </w:r>
      <w:r>
        <w:rPr>
          <w:rFonts w:hint="eastAsia" w:ascii="宋体" w:hAnsi="宋体"/>
        </w:rPr>
        <w:t>项目编号：</w:t>
      </w:r>
      <w:r>
        <w:rPr>
          <w:rFonts w:hint="eastAsia" w:ascii="宋体" w:hAnsi="宋体"/>
          <w:u w:val="single"/>
        </w:rPr>
        <w:t xml:space="preserve">      </w:t>
      </w:r>
      <w:r>
        <w:rPr>
          <w:rFonts w:hint="eastAsia" w:ascii="宋体" w:hAnsi="宋体"/>
        </w:rPr>
        <w:t>，分包号：</w:t>
      </w:r>
      <w:r>
        <w:rPr>
          <w:rFonts w:hint="eastAsia" w:ascii="宋体" w:hAnsi="宋体"/>
          <w:u w:val="single"/>
        </w:rPr>
        <w:t xml:space="preserve">      </w:t>
      </w:r>
      <w:r>
        <w:rPr>
          <w:rFonts w:hint="eastAsia" w:ascii="宋体" w:hAnsi="宋体"/>
          <w:szCs w:val="21"/>
        </w:rPr>
        <w:t>）采购活动由本单位提供全部服务。</w:t>
      </w:r>
    </w:p>
    <w:p w14:paraId="08DD4BB8">
      <w:pPr>
        <w:spacing w:line="500" w:lineRule="exact"/>
        <w:ind w:firstLine="480"/>
        <w:rPr>
          <w:rFonts w:hint="eastAsia" w:ascii="宋体" w:hAnsi="宋体"/>
          <w:szCs w:val="21"/>
        </w:rPr>
      </w:pPr>
      <w:r>
        <w:rPr>
          <w:rFonts w:hint="eastAsia" w:ascii="宋体" w:hAnsi="宋体"/>
          <w:szCs w:val="21"/>
        </w:rPr>
        <w:t>本单位对上述声明的真实性负责。如有虚假，将依法承担相应责任。</w:t>
      </w:r>
    </w:p>
    <w:p w14:paraId="20D409CA">
      <w:pPr>
        <w:spacing w:line="500" w:lineRule="exact"/>
        <w:ind w:firstLine="480"/>
        <w:rPr>
          <w:rFonts w:hint="eastAsia" w:ascii="宋体" w:hAnsi="宋体"/>
          <w:szCs w:val="21"/>
        </w:rPr>
      </w:pPr>
    </w:p>
    <w:p w14:paraId="459EC99B">
      <w:pPr>
        <w:spacing w:line="560" w:lineRule="exact"/>
        <w:ind w:right="1620" w:firstLine="2880"/>
        <w:rPr>
          <w:rFonts w:hint="eastAsia" w:ascii="宋体" w:hAnsi="宋体"/>
        </w:rPr>
      </w:pPr>
      <w:r>
        <w:rPr>
          <w:rFonts w:hint="eastAsia" w:ascii="宋体" w:hAnsi="宋体"/>
        </w:rPr>
        <w:t>供应商名称（盖章）：</w:t>
      </w:r>
    </w:p>
    <w:p w14:paraId="316B1CCF">
      <w:pPr>
        <w:spacing w:line="560" w:lineRule="exact"/>
        <w:ind w:right="1140" w:firstLine="2880"/>
        <w:rPr>
          <w:rFonts w:hint="eastAsia" w:ascii="宋体" w:hAnsi="宋体"/>
        </w:rPr>
      </w:pPr>
      <w:r>
        <w:rPr>
          <w:rFonts w:hint="eastAsia" w:ascii="宋体" w:hAnsi="宋体"/>
        </w:rPr>
        <w:t>日   期：</w:t>
      </w:r>
    </w:p>
    <w:p w14:paraId="79C953B0"/>
    <w:p w14:paraId="022E211A"/>
    <w:p w14:paraId="1188C98B">
      <w:pPr>
        <w:rPr>
          <w:rFonts w:hint="eastAsia" w:ascii="宋体" w:hAnsi="宋体"/>
          <w:bCs/>
        </w:rPr>
      </w:pPr>
      <w:r>
        <w:rPr>
          <w:rFonts w:hint="eastAsia" w:ascii="宋体" w:hAnsi="宋体"/>
          <w:bCs/>
        </w:rPr>
        <w:t>填报说明：</w:t>
      </w:r>
    </w:p>
    <w:p w14:paraId="39E1A699">
      <w:pPr>
        <w:ind w:firstLine="480"/>
        <w:jc w:val="left"/>
        <w:rPr>
          <w:rFonts w:hint="eastAsia" w:ascii="宋体" w:hAnsi="宋体"/>
          <w:bCs/>
        </w:rPr>
      </w:pPr>
      <w:r>
        <w:rPr>
          <w:rFonts w:hint="eastAsia" w:ascii="宋体" w:hAnsi="宋体"/>
          <w:bCs/>
        </w:rPr>
        <w:t>1.</w:t>
      </w:r>
      <w:r>
        <w:rPr>
          <w:rFonts w:hint="eastAsia" w:ascii="宋体" w:hAnsi="宋体"/>
        </w:rPr>
        <w:t>请供应商如实填写，</w:t>
      </w:r>
      <w:r>
        <w:rPr>
          <w:rFonts w:hint="eastAsia" w:ascii="宋体" w:hAnsi="宋体"/>
          <w:bCs/>
        </w:rPr>
        <w:t>所填内容将作为评审的依据</w:t>
      </w:r>
      <w:r>
        <w:rPr>
          <w:rFonts w:hint="eastAsia" w:ascii="宋体" w:hAnsi="宋体"/>
        </w:rPr>
        <w:t>，如填写不完整或不一致或填写有误，将不享受扶持政策。</w:t>
      </w:r>
    </w:p>
    <w:p w14:paraId="20346201">
      <w:pPr>
        <w:jc w:val="center"/>
        <w:rPr>
          <w:rFonts w:hint="eastAsia" w:ascii="黑体" w:hAnsi="黑体" w:eastAsia="黑体"/>
          <w:b/>
          <w:sz w:val="32"/>
          <w:szCs w:val="32"/>
        </w:rPr>
      </w:pPr>
      <w:r>
        <w:rPr>
          <w:rFonts w:hint="eastAsia" w:ascii="宋体" w:hAnsi="宋体"/>
          <w:bCs/>
        </w:rPr>
        <w:t>2.中标人的《残疾人福利性单位声明函》随中标结果公开</w:t>
      </w:r>
      <w:r>
        <w:rPr>
          <w:rFonts w:hint="eastAsia" w:ascii="宋体" w:hAnsi="宋体"/>
        </w:rPr>
        <w:t>，接受社会监督</w:t>
      </w:r>
      <w:r>
        <w:rPr>
          <w:rFonts w:hint="eastAsia" w:ascii="宋体" w:hAnsi="宋体"/>
          <w:bCs/>
        </w:rPr>
        <w:t>。</w:t>
      </w:r>
    </w:p>
    <w:p w14:paraId="5CE76761">
      <w:pPr>
        <w:pStyle w:val="187"/>
        <w:rPr>
          <w:rFonts w:hint="eastAsia" w:ascii="黑体" w:hAnsi="黑体" w:eastAsia="黑体"/>
          <w:b/>
          <w:sz w:val="32"/>
          <w:szCs w:val="32"/>
        </w:rPr>
      </w:pPr>
    </w:p>
    <w:p w14:paraId="52BD95DF">
      <w:pPr>
        <w:rPr>
          <w:rFonts w:hint="eastAsia" w:ascii="黑体" w:hAnsi="黑体" w:eastAsia="黑体"/>
          <w:b/>
          <w:sz w:val="32"/>
          <w:szCs w:val="32"/>
        </w:rPr>
      </w:pPr>
    </w:p>
    <w:p w14:paraId="79DCB4DD">
      <w:pPr>
        <w:pStyle w:val="187"/>
        <w:rPr>
          <w:rFonts w:hint="eastAsia" w:ascii="黑体" w:hAnsi="黑体" w:eastAsia="黑体"/>
          <w:b/>
          <w:sz w:val="32"/>
          <w:szCs w:val="32"/>
        </w:rPr>
      </w:pPr>
    </w:p>
    <w:p w14:paraId="0C5EA5AE">
      <w:pPr>
        <w:rPr>
          <w:rFonts w:hint="eastAsia" w:ascii="黑体" w:hAnsi="黑体" w:eastAsia="黑体"/>
          <w:b/>
          <w:sz w:val="32"/>
          <w:szCs w:val="32"/>
        </w:rPr>
      </w:pPr>
    </w:p>
    <w:p w14:paraId="7039B566">
      <w:pPr>
        <w:pStyle w:val="187"/>
        <w:rPr>
          <w:rFonts w:hint="eastAsia" w:ascii="黑体" w:hAnsi="黑体" w:eastAsia="黑体"/>
          <w:b/>
          <w:sz w:val="32"/>
          <w:szCs w:val="32"/>
        </w:rPr>
      </w:pPr>
    </w:p>
    <w:p w14:paraId="62576288">
      <w:pPr>
        <w:rPr>
          <w:rFonts w:hint="eastAsia" w:ascii="黑体" w:hAnsi="黑体" w:eastAsia="黑体"/>
          <w:b/>
          <w:sz w:val="32"/>
          <w:szCs w:val="32"/>
        </w:rPr>
      </w:pPr>
    </w:p>
    <w:p w14:paraId="2D6BB403">
      <w:pPr>
        <w:pStyle w:val="187"/>
        <w:rPr>
          <w:rFonts w:hint="eastAsia" w:ascii="黑体" w:hAnsi="黑体" w:eastAsia="黑体"/>
          <w:b/>
          <w:sz w:val="32"/>
          <w:szCs w:val="32"/>
        </w:rPr>
      </w:pPr>
    </w:p>
    <w:p w14:paraId="2F296115">
      <w:pPr>
        <w:rPr>
          <w:rFonts w:hint="eastAsia" w:ascii="黑体" w:hAnsi="黑体" w:eastAsia="黑体"/>
          <w:b/>
          <w:sz w:val="32"/>
          <w:szCs w:val="32"/>
        </w:rPr>
      </w:pPr>
    </w:p>
    <w:p w14:paraId="18703BD1">
      <w:pPr>
        <w:ind w:firstLine="0"/>
        <w:jc w:val="left"/>
        <w:outlineLvl w:val="1"/>
        <w:rPr>
          <w:rFonts w:hint="eastAsia" w:ascii="黑体" w:hAnsi="黑体" w:eastAsia="黑体"/>
          <w:b/>
          <w:sz w:val="32"/>
          <w:szCs w:val="32"/>
          <w:u w:val="single"/>
        </w:rPr>
      </w:pPr>
      <w:r>
        <w:rPr>
          <w:rFonts w:hint="eastAsia" w:ascii="黑体" w:hAnsi="黑体" w:eastAsia="黑体"/>
          <w:b/>
          <w:sz w:val="32"/>
          <w:szCs w:val="32"/>
          <w:u w:val="single"/>
        </w:rPr>
        <w:t>十一、首次磋商报价明细表（报价明细表）（分包号：**）</w:t>
      </w:r>
    </w:p>
    <w:p w14:paraId="0FC2BBC9">
      <w:pPr>
        <w:pStyle w:val="195"/>
        <w:ind w:firstLine="0"/>
        <w:jc w:val="center"/>
        <w:rPr>
          <w:rFonts w:hint="eastAsia" w:ascii="宋体" w:hAnsi="宋体" w:cs="宋体"/>
          <w:sz w:val="21"/>
        </w:rPr>
      </w:pPr>
      <w:r>
        <w:rPr>
          <w:rFonts w:hint="eastAsia" w:ascii="黑体" w:hAnsi="黑体" w:eastAsia="黑体" w:cs="宋体"/>
          <w:bCs/>
          <w:sz w:val="36"/>
          <w:szCs w:val="28"/>
        </w:rPr>
        <w:t>首次磋商报价明细表（分包一）</w:t>
      </w:r>
    </w:p>
    <w:p w14:paraId="48D492DC">
      <w:pPr>
        <w:jc w:val="left"/>
        <w:rPr>
          <w:rFonts w:hint="eastAsia" w:ascii="宋体" w:hAnsi="宋体"/>
          <w:bCs/>
        </w:rPr>
      </w:pPr>
      <w:r>
        <w:rPr>
          <w:rFonts w:hint="eastAsia" w:ascii="宋体" w:hAnsi="宋体" w:cs="方正仿宋_GBK"/>
        </w:rPr>
        <w:t>项目名称：      项目编号：      分包号：</w:t>
      </w:r>
      <w:r>
        <w:rPr>
          <w:rFonts w:ascii="宋体" w:hAnsi="宋体"/>
          <w:bCs/>
        </w:rPr>
        <w:t xml:space="preserve"> </w:t>
      </w:r>
    </w:p>
    <w:tbl>
      <w:tblPr>
        <w:tblStyle w:val="29"/>
        <w:tblpPr w:leftFromText="180" w:rightFromText="180" w:vertAnchor="text" w:horzAnchor="page" w:tblpX="1305" w:tblpY="161"/>
        <w:tblW w:w="957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70"/>
        <w:gridCol w:w="1356"/>
        <w:gridCol w:w="4454"/>
        <w:gridCol w:w="2890"/>
      </w:tblGrid>
      <w:tr w14:paraId="5842E2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trPr>
        <w:tc>
          <w:tcPr>
            <w:tcW w:w="870" w:type="dxa"/>
            <w:noWrap w:val="0"/>
            <w:vAlign w:val="center"/>
          </w:tcPr>
          <w:p w14:paraId="2BB84545">
            <w:pPr>
              <w:ind w:firstLine="0"/>
              <w:jc w:val="center"/>
              <w:rPr>
                <w:rFonts w:hint="eastAsia" w:ascii="黑体" w:hAnsi="仿宋" w:eastAsia="黑体" w:cs="Arial"/>
              </w:rPr>
            </w:pPr>
            <w:r>
              <w:rPr>
                <w:rFonts w:hint="eastAsia" w:ascii="黑体" w:hAnsi="仿宋" w:eastAsia="黑体" w:cs="Arial"/>
              </w:rPr>
              <w:t>序号</w:t>
            </w:r>
          </w:p>
        </w:tc>
        <w:tc>
          <w:tcPr>
            <w:tcW w:w="1356" w:type="dxa"/>
            <w:noWrap w:val="0"/>
            <w:vAlign w:val="center"/>
          </w:tcPr>
          <w:p w14:paraId="707FCF4A">
            <w:pPr>
              <w:ind w:firstLine="0"/>
              <w:jc w:val="center"/>
              <w:rPr>
                <w:rFonts w:hint="eastAsia" w:ascii="黑体" w:hAnsi="仿宋" w:eastAsia="黑体" w:cs="Arial"/>
              </w:rPr>
            </w:pPr>
            <w:r>
              <w:rPr>
                <w:rFonts w:hint="eastAsia" w:ascii="黑体" w:hAnsi="仿宋" w:eastAsia="黑体" w:cs="Arial"/>
              </w:rPr>
              <w:t>咨询内容</w:t>
            </w:r>
          </w:p>
        </w:tc>
        <w:tc>
          <w:tcPr>
            <w:tcW w:w="4454" w:type="dxa"/>
            <w:noWrap w:val="0"/>
            <w:vAlign w:val="center"/>
          </w:tcPr>
          <w:p w14:paraId="675FCFE5">
            <w:pPr>
              <w:ind w:firstLine="0"/>
              <w:jc w:val="center"/>
              <w:rPr>
                <w:rFonts w:hint="eastAsia" w:ascii="宋体" w:hAnsi="宋体"/>
                <w:b/>
              </w:rPr>
            </w:pPr>
            <w:r>
              <w:rPr>
                <w:rFonts w:hint="eastAsia" w:ascii="黑体" w:hAnsi="仿宋" w:eastAsia="黑体" w:cs="Arial"/>
              </w:rPr>
              <w:t>投标价格</w:t>
            </w:r>
          </w:p>
        </w:tc>
        <w:tc>
          <w:tcPr>
            <w:tcW w:w="2890" w:type="dxa"/>
            <w:noWrap w:val="0"/>
            <w:vAlign w:val="center"/>
          </w:tcPr>
          <w:p w14:paraId="0376D027">
            <w:pPr>
              <w:ind w:firstLine="0"/>
              <w:jc w:val="center"/>
              <w:rPr>
                <w:rFonts w:hint="eastAsia" w:ascii="宋体" w:hAnsi="宋体"/>
                <w:b/>
              </w:rPr>
            </w:pPr>
            <w:r>
              <w:rPr>
                <w:rFonts w:hint="eastAsia" w:ascii="宋体" w:hAnsi="宋体"/>
                <w:b/>
              </w:rPr>
              <w:t>备注</w:t>
            </w:r>
          </w:p>
        </w:tc>
      </w:tr>
      <w:tr w14:paraId="4A3477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trPr>
        <w:tc>
          <w:tcPr>
            <w:tcW w:w="870" w:type="dxa"/>
            <w:noWrap w:val="0"/>
            <w:vAlign w:val="center"/>
          </w:tcPr>
          <w:p w14:paraId="39F1F064">
            <w:pPr>
              <w:ind w:firstLine="0"/>
              <w:jc w:val="center"/>
              <w:rPr>
                <w:rFonts w:hint="eastAsia" w:ascii="黑体" w:hAnsi="仿宋" w:eastAsia="黑体" w:cs="Arial"/>
              </w:rPr>
            </w:pPr>
            <w:r>
              <w:rPr>
                <w:rFonts w:hint="eastAsia" w:ascii="黑体" w:hAnsi="仿宋" w:eastAsia="黑体" w:cs="Arial"/>
              </w:rPr>
              <w:t>1</w:t>
            </w:r>
          </w:p>
        </w:tc>
        <w:tc>
          <w:tcPr>
            <w:tcW w:w="1356" w:type="dxa"/>
            <w:noWrap w:val="0"/>
            <w:vAlign w:val="center"/>
          </w:tcPr>
          <w:p w14:paraId="598A1C0A">
            <w:pPr>
              <w:ind w:firstLine="0"/>
              <w:jc w:val="center"/>
              <w:rPr>
                <w:rFonts w:hint="eastAsia" w:ascii="黑体" w:hAnsi="仿宋" w:eastAsia="黑体" w:cs="Arial"/>
              </w:rPr>
            </w:pPr>
            <w:r>
              <w:rPr>
                <w:rFonts w:hint="eastAsia" w:ascii="黑体" w:hAnsi="仿宋" w:eastAsia="黑体" w:cs="Arial"/>
              </w:rPr>
              <w:t>基本收费报价</w:t>
            </w:r>
          </w:p>
        </w:tc>
        <w:tc>
          <w:tcPr>
            <w:tcW w:w="4454" w:type="dxa"/>
            <w:noWrap w:val="0"/>
            <w:vAlign w:val="center"/>
          </w:tcPr>
          <w:p w14:paraId="0BEF6813">
            <w:pPr>
              <w:ind w:firstLine="0"/>
              <w:jc w:val="center"/>
              <w:rPr>
                <w:rFonts w:hint="eastAsia" w:ascii="黑体" w:hAnsi="仿宋" w:cs="Arial"/>
                <w:b/>
              </w:rPr>
            </w:pPr>
            <w:r>
              <w:rPr>
                <w:rFonts w:hint="eastAsia" w:ascii="黑体" w:hAnsi="仿宋" w:eastAsia="黑体" w:cs="Arial"/>
                <w:u w:val="single"/>
              </w:rPr>
              <w:t xml:space="preserve">       </w:t>
            </w:r>
            <w:r>
              <w:rPr>
                <w:rFonts w:hint="eastAsia" w:ascii="黑体" w:hAnsi="仿宋" w:eastAsia="黑体" w:cs="Arial"/>
              </w:rPr>
              <w:t>万元</w:t>
            </w:r>
          </w:p>
        </w:tc>
        <w:tc>
          <w:tcPr>
            <w:tcW w:w="2890" w:type="dxa"/>
            <w:noWrap w:val="0"/>
            <w:vAlign w:val="center"/>
          </w:tcPr>
          <w:p w14:paraId="7EC1D087">
            <w:pPr>
              <w:jc w:val="center"/>
              <w:rPr>
                <w:rFonts w:hint="eastAsia" w:ascii="黑体" w:hAnsi="仿宋" w:eastAsia="黑体" w:cs="Arial"/>
                <w:b/>
              </w:rPr>
            </w:pPr>
          </w:p>
        </w:tc>
      </w:tr>
      <w:tr w14:paraId="52182C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trPr>
        <w:tc>
          <w:tcPr>
            <w:tcW w:w="870" w:type="dxa"/>
            <w:noWrap w:val="0"/>
            <w:vAlign w:val="center"/>
          </w:tcPr>
          <w:p w14:paraId="22F49664">
            <w:pPr>
              <w:ind w:firstLine="0"/>
              <w:jc w:val="center"/>
              <w:rPr>
                <w:rFonts w:hint="eastAsia" w:ascii="黑体" w:hAnsi="仿宋" w:eastAsia="黑体" w:cs="Arial"/>
              </w:rPr>
            </w:pPr>
            <w:r>
              <w:rPr>
                <w:rFonts w:hint="eastAsia" w:ascii="黑体" w:hAnsi="仿宋" w:eastAsia="黑体" w:cs="Arial"/>
              </w:rPr>
              <w:t>2</w:t>
            </w:r>
          </w:p>
        </w:tc>
        <w:tc>
          <w:tcPr>
            <w:tcW w:w="1356" w:type="dxa"/>
            <w:noWrap w:val="0"/>
            <w:vAlign w:val="center"/>
          </w:tcPr>
          <w:p w14:paraId="30E7A726">
            <w:pPr>
              <w:ind w:firstLine="0"/>
              <w:jc w:val="center"/>
              <w:rPr>
                <w:rFonts w:hint="eastAsia" w:ascii="黑体" w:hAnsi="仿宋" w:eastAsia="黑体" w:cs="Arial"/>
              </w:rPr>
            </w:pPr>
            <w:r>
              <w:rPr>
                <w:rFonts w:hint="eastAsia" w:ascii="黑体" w:hAnsi="仿宋" w:eastAsia="黑体" w:cs="Arial"/>
              </w:rPr>
              <w:t>效益收费报价</w:t>
            </w:r>
          </w:p>
        </w:tc>
        <w:tc>
          <w:tcPr>
            <w:tcW w:w="4454" w:type="dxa"/>
            <w:noWrap w:val="0"/>
            <w:vAlign w:val="center"/>
          </w:tcPr>
          <w:p w14:paraId="0EBE1644">
            <w:pPr>
              <w:spacing w:line="560" w:lineRule="exact"/>
              <w:ind w:firstLine="0"/>
              <w:jc w:val="center"/>
              <w:rPr>
                <w:rFonts w:hint="eastAsia" w:ascii="宋体" w:hAnsi="宋体"/>
                <w:b/>
                <w:bCs/>
              </w:rPr>
            </w:pPr>
            <w:r>
              <w:rPr>
                <w:rFonts w:hint="eastAsia" w:ascii="黑体" w:hAnsi="仿宋" w:eastAsia="黑体" w:cs="Arial"/>
                <w:u w:val="single"/>
              </w:rPr>
              <w:t xml:space="preserve">   14  </w:t>
            </w:r>
            <w:r>
              <w:rPr>
                <w:rFonts w:hint="eastAsia" w:ascii="黑体" w:hAnsi="仿宋" w:eastAsia="黑体" w:cs="Arial"/>
              </w:rPr>
              <w:t>万元</w:t>
            </w:r>
          </w:p>
        </w:tc>
        <w:tc>
          <w:tcPr>
            <w:tcW w:w="2890" w:type="dxa"/>
            <w:noWrap w:val="0"/>
            <w:vAlign w:val="center"/>
          </w:tcPr>
          <w:p w14:paraId="2A274978">
            <w:pPr>
              <w:spacing w:line="560" w:lineRule="exact"/>
              <w:ind w:firstLine="0"/>
              <w:jc w:val="center"/>
              <w:rPr>
                <w:rFonts w:hint="eastAsia" w:ascii="宋体" w:hAnsi="宋体"/>
                <w:b/>
                <w:bCs/>
              </w:rPr>
            </w:pPr>
            <w:r>
              <w:rPr>
                <w:rFonts w:hint="eastAsia" w:ascii="宋体" w:hAnsi="宋体"/>
                <w:b/>
                <w:bCs/>
              </w:rPr>
              <w:t>报价环节此费用不可调整</w:t>
            </w:r>
          </w:p>
        </w:tc>
      </w:tr>
      <w:tr w14:paraId="4A2C02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0" w:hRule="atLeast"/>
        </w:trPr>
        <w:tc>
          <w:tcPr>
            <w:tcW w:w="870" w:type="dxa"/>
            <w:noWrap w:val="0"/>
            <w:vAlign w:val="center"/>
          </w:tcPr>
          <w:p w14:paraId="7FFFC2D5">
            <w:pPr>
              <w:ind w:firstLine="0"/>
              <w:jc w:val="center"/>
              <w:rPr>
                <w:rFonts w:hint="eastAsia" w:ascii="黑体" w:hAnsi="仿宋" w:eastAsia="黑体" w:cs="Arial"/>
              </w:rPr>
            </w:pPr>
            <w:r>
              <w:rPr>
                <w:rFonts w:hint="eastAsia" w:ascii="黑体" w:hAnsi="仿宋" w:eastAsia="黑体" w:cs="Arial"/>
              </w:rPr>
              <w:t>1+2</w:t>
            </w:r>
          </w:p>
        </w:tc>
        <w:tc>
          <w:tcPr>
            <w:tcW w:w="1356" w:type="dxa"/>
            <w:noWrap w:val="0"/>
            <w:vAlign w:val="center"/>
          </w:tcPr>
          <w:p w14:paraId="64904BE1">
            <w:pPr>
              <w:ind w:firstLine="0"/>
              <w:jc w:val="center"/>
              <w:rPr>
                <w:rFonts w:hint="eastAsia" w:ascii="黑体" w:hAnsi="仿宋" w:eastAsia="黑体" w:cs="Arial"/>
              </w:rPr>
            </w:pPr>
            <w:r>
              <w:rPr>
                <w:rFonts w:hint="eastAsia" w:ascii="黑体" w:hAnsi="仿宋" w:eastAsia="黑体" w:cs="Arial"/>
              </w:rPr>
              <w:t>合计报价</w:t>
            </w:r>
          </w:p>
        </w:tc>
        <w:tc>
          <w:tcPr>
            <w:tcW w:w="4454" w:type="dxa"/>
            <w:noWrap w:val="0"/>
            <w:vAlign w:val="center"/>
          </w:tcPr>
          <w:p w14:paraId="0E893E57">
            <w:pPr>
              <w:ind w:firstLine="0"/>
              <w:rPr>
                <w:rFonts w:hint="eastAsia" w:ascii="黑体" w:hAnsi="仿宋" w:eastAsia="黑体" w:cs="Arial"/>
              </w:rPr>
            </w:pPr>
            <w:r>
              <w:rPr>
                <w:rFonts w:hint="eastAsia" w:ascii="黑体" w:hAnsi="仿宋" w:eastAsia="黑体" w:cs="Arial"/>
              </w:rPr>
              <w:t>大写：</w:t>
            </w:r>
            <w:r>
              <w:rPr>
                <w:rFonts w:hint="eastAsia" w:ascii="黑体" w:hAnsi="仿宋" w:eastAsia="黑体" w:cs="Arial"/>
                <w:u w:val="single"/>
              </w:rPr>
              <w:t xml:space="preserve">       </w:t>
            </w:r>
            <w:r>
              <w:rPr>
                <w:rFonts w:hint="eastAsia" w:ascii="黑体" w:hAnsi="仿宋" w:eastAsia="黑体" w:cs="Arial"/>
              </w:rPr>
              <w:t>元 小写：</w:t>
            </w:r>
            <w:r>
              <w:rPr>
                <w:rFonts w:hint="eastAsia" w:ascii="黑体" w:hAnsi="仿宋" w:eastAsia="黑体" w:cs="Arial"/>
                <w:u w:val="single"/>
              </w:rPr>
              <w:t xml:space="preserve">        </w:t>
            </w:r>
            <w:r>
              <w:rPr>
                <w:rFonts w:hint="eastAsia" w:ascii="黑体" w:hAnsi="仿宋" w:eastAsia="黑体" w:cs="Arial"/>
              </w:rPr>
              <w:t>万元</w:t>
            </w:r>
          </w:p>
        </w:tc>
        <w:tc>
          <w:tcPr>
            <w:tcW w:w="2890" w:type="dxa"/>
            <w:noWrap w:val="0"/>
            <w:vAlign w:val="center"/>
          </w:tcPr>
          <w:p w14:paraId="3EEAEB89">
            <w:pPr>
              <w:rPr>
                <w:rFonts w:hint="eastAsia" w:ascii="黑体" w:hAnsi="仿宋" w:eastAsia="黑体" w:cs="Arial"/>
              </w:rPr>
            </w:pPr>
          </w:p>
        </w:tc>
      </w:tr>
      <w:tr w14:paraId="04C60E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0" w:hRule="atLeast"/>
        </w:trPr>
        <w:tc>
          <w:tcPr>
            <w:tcW w:w="870" w:type="dxa"/>
            <w:noWrap w:val="0"/>
            <w:vAlign w:val="center"/>
          </w:tcPr>
          <w:p w14:paraId="31487252">
            <w:pPr>
              <w:jc w:val="center"/>
              <w:rPr>
                <w:rFonts w:hint="eastAsia" w:ascii="黑体" w:hAnsi="仿宋" w:eastAsia="黑体" w:cs="Arial"/>
              </w:rPr>
            </w:pPr>
          </w:p>
        </w:tc>
        <w:tc>
          <w:tcPr>
            <w:tcW w:w="1356" w:type="dxa"/>
            <w:noWrap w:val="0"/>
            <w:vAlign w:val="center"/>
          </w:tcPr>
          <w:p w14:paraId="049C69DB">
            <w:pPr>
              <w:ind w:firstLine="0"/>
              <w:jc w:val="center"/>
              <w:rPr>
                <w:spacing w:val="-2"/>
                <w:sz w:val="22"/>
              </w:rPr>
            </w:pPr>
            <w:r>
              <w:rPr>
                <w:spacing w:val="-2"/>
                <w:sz w:val="22"/>
              </w:rPr>
              <w:t>投标报价</w:t>
            </w:r>
          </w:p>
          <w:p w14:paraId="41A48794">
            <w:pPr>
              <w:ind w:firstLine="0"/>
              <w:jc w:val="center"/>
              <w:rPr>
                <w:rFonts w:hint="eastAsia" w:ascii="黑体" w:hAnsi="仿宋" w:eastAsia="黑体" w:cs="Arial"/>
                <w:sz w:val="22"/>
              </w:rPr>
            </w:pPr>
            <w:r>
              <w:rPr>
                <w:rFonts w:hint="eastAsia"/>
                <w:spacing w:val="-2"/>
                <w:sz w:val="22"/>
              </w:rPr>
              <w:t>其他</w:t>
            </w:r>
            <w:r>
              <w:rPr>
                <w:spacing w:val="-2"/>
                <w:sz w:val="22"/>
              </w:rPr>
              <w:t>要求</w:t>
            </w:r>
          </w:p>
        </w:tc>
        <w:tc>
          <w:tcPr>
            <w:tcW w:w="7344" w:type="dxa"/>
            <w:gridSpan w:val="2"/>
            <w:noWrap w:val="0"/>
            <w:vAlign w:val="center"/>
          </w:tcPr>
          <w:p w14:paraId="3E10E265">
            <w:pPr>
              <w:ind w:firstLine="432"/>
              <w:rPr>
                <w:rFonts w:hint="eastAsia" w:ascii="黑体" w:hAnsi="仿宋" w:eastAsia="黑体" w:cs="Arial"/>
                <w:sz w:val="22"/>
              </w:rPr>
            </w:pPr>
            <w:r>
              <w:rPr>
                <w:rFonts w:hint="eastAsia" w:ascii="宋体" w:hAnsi="宋体" w:cs="宋体"/>
                <w:spacing w:val="-2"/>
                <w:sz w:val="22"/>
              </w:rPr>
              <w:t>最终结算的造价咨询费用（基本收费+效益收费），按实际金额支付且不得超过该采购包的预算金额。效益收费为核减额的3%固定费率。</w:t>
            </w:r>
          </w:p>
        </w:tc>
      </w:tr>
    </w:tbl>
    <w:p w14:paraId="0D0E3BCD">
      <w:pPr>
        <w:pBdr>
          <w:top w:val="none" w:color="000000" w:sz="0" w:space="0"/>
          <w:left w:val="none" w:color="000000" w:sz="0" w:space="0"/>
          <w:bottom w:val="none" w:color="000000" w:sz="0" w:space="0"/>
          <w:right w:val="none" w:color="000000" w:sz="0" w:space="0"/>
        </w:pBdr>
        <w:spacing w:line="499" w:lineRule="atLeast"/>
        <w:ind w:left="0" w:firstLine="0"/>
        <w:rPr>
          <w:rFonts w:hint="eastAsia" w:ascii="宋体" w:hAnsi="宋体" w:cs="宋体"/>
          <w:sz w:val="22"/>
          <w:szCs w:val="21"/>
        </w:rPr>
      </w:pPr>
      <w:r>
        <w:rPr>
          <w:rFonts w:ascii="宋体" w:hAnsi="宋体" w:cs="宋体"/>
          <w:sz w:val="22"/>
          <w:szCs w:val="21"/>
        </w:rPr>
        <w:t>注</w:t>
      </w:r>
      <w:r>
        <w:rPr>
          <w:rFonts w:hint="eastAsia" w:ascii="宋体" w:hAnsi="宋体" w:cs="宋体"/>
          <w:sz w:val="22"/>
          <w:szCs w:val="21"/>
        </w:rPr>
        <w:t>：</w:t>
      </w:r>
    </w:p>
    <w:p w14:paraId="7E02B7BC">
      <w:pPr>
        <w:pBdr>
          <w:top w:val="none" w:color="000000" w:sz="0" w:space="0"/>
          <w:left w:val="none" w:color="000000" w:sz="0" w:space="0"/>
          <w:bottom w:val="none" w:color="000000" w:sz="0" w:space="0"/>
          <w:right w:val="none" w:color="000000" w:sz="0" w:space="0"/>
        </w:pBdr>
        <w:spacing w:line="499" w:lineRule="atLeast"/>
        <w:ind w:firstLine="480"/>
        <w:rPr>
          <w:rFonts w:hint="eastAsia" w:ascii="宋体" w:hAnsi="宋体" w:cs="宋体"/>
          <w:sz w:val="22"/>
          <w:szCs w:val="21"/>
        </w:rPr>
      </w:pPr>
      <w:bookmarkStart w:id="137" w:name="OLE_LINK10"/>
      <w:r>
        <w:rPr>
          <w:rFonts w:ascii="宋体" w:hAnsi="宋体" w:cs="宋体"/>
          <w:sz w:val="22"/>
          <w:szCs w:val="21"/>
        </w:rPr>
        <w:t>1.本表中的报价，应包括在承包期内完成该项工作所需人工费、器材工具费、管理费、利润、规费、税金、风险费用、 政策性文件规定及合同包含的所有风险、责任等各项应有费用。</w:t>
      </w:r>
    </w:p>
    <w:p w14:paraId="67CB203B">
      <w:pPr>
        <w:pBdr>
          <w:top w:val="none" w:color="000000" w:sz="0" w:space="0"/>
          <w:left w:val="none" w:color="000000" w:sz="0" w:space="0"/>
          <w:bottom w:val="none" w:color="000000" w:sz="0" w:space="0"/>
          <w:right w:val="none" w:color="000000" w:sz="0" w:space="0"/>
        </w:pBdr>
        <w:spacing w:line="499" w:lineRule="atLeast"/>
        <w:ind w:firstLine="480"/>
        <w:rPr>
          <w:rFonts w:hint="eastAsia" w:ascii="宋体" w:hAnsi="宋体" w:cs="宋体"/>
          <w:sz w:val="22"/>
          <w:szCs w:val="21"/>
        </w:rPr>
      </w:pPr>
      <w:r>
        <w:rPr>
          <w:rFonts w:ascii="宋体" w:hAnsi="宋体" w:cs="宋体"/>
          <w:sz w:val="22"/>
          <w:szCs w:val="21"/>
        </w:rPr>
        <w:t>2.</w:t>
      </w:r>
      <w:bookmarkStart w:id="138" w:name="OLE_LINK11"/>
      <w:r>
        <w:rPr>
          <w:rFonts w:hint="eastAsia" w:ascii="宋体" w:hAnsi="宋体" w:cs="宋体"/>
          <w:sz w:val="22"/>
          <w:szCs w:val="21"/>
        </w:rPr>
        <w:t>本项目的咨询服务费用基本费为包干价（不因送审金额调整而调整），效益收费按照单项工程成果文件付费。若本项目有新增的其他标段的工程结算审计项目，基本费不计取，效益费按照单项工程成果文件付费，费率为3%。本合同执行中相关的一切税费均由乙方负担。</w:t>
      </w:r>
    </w:p>
    <w:bookmarkEnd w:id="138"/>
    <w:p w14:paraId="5C155A69">
      <w:pPr>
        <w:pBdr>
          <w:top w:val="none" w:color="000000" w:sz="0" w:space="0"/>
          <w:left w:val="none" w:color="000000" w:sz="0" w:space="0"/>
          <w:bottom w:val="none" w:color="000000" w:sz="0" w:space="0"/>
          <w:right w:val="none" w:color="000000" w:sz="0" w:space="0"/>
        </w:pBdr>
        <w:spacing w:line="499" w:lineRule="atLeast"/>
        <w:ind w:firstLine="480"/>
        <w:rPr>
          <w:rFonts w:hint="eastAsia" w:ascii="宋体" w:hAnsi="宋体" w:cs="宋体"/>
          <w:sz w:val="22"/>
          <w:szCs w:val="21"/>
        </w:rPr>
      </w:pPr>
      <w:r>
        <w:rPr>
          <w:rFonts w:ascii="宋体" w:hAnsi="宋体" w:cs="宋体"/>
          <w:sz w:val="22"/>
          <w:szCs w:val="21"/>
        </w:rPr>
        <w:t>3.</w:t>
      </w:r>
      <w:r>
        <w:rPr>
          <w:rFonts w:hint="eastAsia" w:ascii="宋体" w:hAnsi="宋体" w:cs="宋体"/>
          <w:sz w:val="22"/>
          <w:szCs w:val="21"/>
        </w:rPr>
        <w:t>供应商</w:t>
      </w:r>
      <w:r>
        <w:rPr>
          <w:rFonts w:ascii="宋体" w:hAnsi="宋体" w:cs="宋体"/>
          <w:sz w:val="22"/>
          <w:szCs w:val="21"/>
        </w:rPr>
        <w:t>报价时应充分考虑所有可能影响到投标报价的价格因素，一旦最终成交，不予调整。</w:t>
      </w:r>
    </w:p>
    <w:p w14:paraId="2CC7BEFE">
      <w:pPr>
        <w:ind w:firstLine="440"/>
      </w:pPr>
      <w:r>
        <w:rPr>
          <w:rFonts w:hint="eastAsia" w:ascii="宋体" w:hAnsi="宋体" w:cs="宋体"/>
          <w:sz w:val="22"/>
          <w:szCs w:val="21"/>
        </w:rPr>
        <w:t>4.</w:t>
      </w:r>
      <w:bookmarkStart w:id="139" w:name="OLE_LINK13"/>
      <w:bookmarkStart w:id="140" w:name="OLE_LINK12"/>
      <w:r>
        <w:rPr>
          <w:rFonts w:hint="eastAsia" w:ascii="宋体" w:hAnsi="宋体" w:cs="宋体"/>
          <w:sz w:val="22"/>
          <w:szCs w:val="21"/>
        </w:rPr>
        <w:t>本项目基本收费以二次磋商结果为准</w:t>
      </w:r>
      <w:bookmarkEnd w:id="139"/>
      <w:r>
        <w:rPr>
          <w:rFonts w:hint="eastAsia" w:ascii="宋体" w:hAnsi="宋体" w:cs="宋体"/>
          <w:sz w:val="22"/>
          <w:szCs w:val="21"/>
        </w:rPr>
        <w:t>，</w:t>
      </w:r>
      <w:bookmarkEnd w:id="140"/>
      <w:r>
        <w:rPr>
          <w:rFonts w:hint="eastAsia" w:ascii="宋体" w:hAnsi="宋体" w:cs="宋体"/>
          <w:sz w:val="22"/>
          <w:szCs w:val="21"/>
        </w:rPr>
        <w:t>效益收费报价在报价环节不可调整，效益收费为核减额的3%固定费率。</w:t>
      </w:r>
    </w:p>
    <w:bookmarkEnd w:id="137"/>
    <w:p w14:paraId="1C7E40BB">
      <w:pPr>
        <w:ind w:firstLine="480"/>
      </w:pPr>
      <w:r>
        <w:rPr>
          <w:rFonts w:hint="eastAsia"/>
        </w:rPr>
        <w:t>供应商（盖章）：</w:t>
      </w:r>
    </w:p>
    <w:p w14:paraId="155479BA">
      <w:pPr>
        <w:ind w:firstLine="480"/>
      </w:pPr>
      <w:r>
        <w:rPr>
          <w:rFonts w:hint="eastAsia"/>
        </w:rPr>
        <w:t>法定代表人</w:t>
      </w:r>
      <w:r>
        <w:rPr>
          <w:rFonts w:ascii="Calibri" w:hAnsi="Calibri"/>
        </w:rPr>
        <w:t>（单位负责人）</w:t>
      </w:r>
      <w:r>
        <w:rPr>
          <w:rFonts w:hint="eastAsia"/>
        </w:rPr>
        <w:t>或委托代理人（签字或盖章）：</w:t>
      </w:r>
    </w:p>
    <w:p w14:paraId="3BE0E067">
      <w:pPr>
        <w:spacing w:line="500" w:lineRule="exact"/>
        <w:ind w:firstLine="480"/>
      </w:pPr>
      <w:r>
        <w:rPr>
          <w:rFonts w:hint="eastAsia"/>
        </w:rPr>
        <w:t>日期：    年     月     日</w:t>
      </w:r>
    </w:p>
    <w:p w14:paraId="351453C2">
      <w:pPr>
        <w:pStyle w:val="195"/>
        <w:ind w:firstLine="0"/>
        <w:jc w:val="center"/>
        <w:rPr>
          <w:rFonts w:hint="eastAsia" w:ascii="宋体" w:hAnsi="宋体" w:cs="方正仿宋_GBK"/>
        </w:rPr>
      </w:pPr>
      <w:r>
        <w:rPr>
          <w:rFonts w:hint="eastAsia" w:ascii="黑体" w:hAnsi="黑体" w:eastAsia="黑体" w:cs="宋体"/>
          <w:bCs/>
          <w:sz w:val="36"/>
          <w:szCs w:val="28"/>
        </w:rPr>
        <w:t>首次磋商报价明细表（分包二）</w:t>
      </w:r>
    </w:p>
    <w:p w14:paraId="7A241141">
      <w:pPr>
        <w:jc w:val="left"/>
        <w:rPr>
          <w:rFonts w:hint="eastAsia" w:ascii="宋体" w:hAnsi="宋体"/>
          <w:bCs/>
        </w:rPr>
      </w:pPr>
      <w:r>
        <w:rPr>
          <w:rFonts w:hint="eastAsia" w:ascii="宋体" w:hAnsi="宋体" w:cs="方正仿宋_GBK"/>
        </w:rPr>
        <w:t>项目名称：      项目编号：      分包号：</w:t>
      </w:r>
      <w:r>
        <w:rPr>
          <w:rFonts w:ascii="宋体" w:hAnsi="宋体"/>
          <w:bCs/>
        </w:rPr>
        <w:t xml:space="preserve"> </w:t>
      </w:r>
    </w:p>
    <w:tbl>
      <w:tblPr>
        <w:tblStyle w:val="29"/>
        <w:tblpPr w:leftFromText="180" w:rightFromText="180" w:vertAnchor="text" w:horzAnchor="page" w:tblpX="1305" w:tblpY="161"/>
        <w:tblW w:w="957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5"/>
        <w:gridCol w:w="1381"/>
        <w:gridCol w:w="4450"/>
        <w:gridCol w:w="2894"/>
      </w:tblGrid>
      <w:tr w14:paraId="767261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trPr>
        <w:tc>
          <w:tcPr>
            <w:tcW w:w="845" w:type="dxa"/>
            <w:noWrap w:val="0"/>
            <w:vAlign w:val="center"/>
          </w:tcPr>
          <w:p w14:paraId="7C62E493">
            <w:pPr>
              <w:ind w:firstLine="0"/>
              <w:jc w:val="center"/>
              <w:rPr>
                <w:rFonts w:hint="eastAsia" w:ascii="黑体" w:hAnsi="仿宋" w:eastAsia="黑体" w:cs="Arial"/>
              </w:rPr>
            </w:pPr>
            <w:r>
              <w:rPr>
                <w:rFonts w:hint="eastAsia" w:ascii="黑体" w:hAnsi="仿宋" w:eastAsia="黑体" w:cs="Arial"/>
              </w:rPr>
              <w:t>序号</w:t>
            </w:r>
          </w:p>
        </w:tc>
        <w:tc>
          <w:tcPr>
            <w:tcW w:w="1381" w:type="dxa"/>
            <w:noWrap w:val="0"/>
            <w:vAlign w:val="center"/>
          </w:tcPr>
          <w:p w14:paraId="31170BFA">
            <w:pPr>
              <w:ind w:firstLine="0"/>
              <w:jc w:val="center"/>
              <w:rPr>
                <w:rFonts w:hint="eastAsia" w:ascii="黑体" w:hAnsi="仿宋" w:eastAsia="黑体" w:cs="Arial"/>
              </w:rPr>
            </w:pPr>
            <w:r>
              <w:rPr>
                <w:rFonts w:hint="eastAsia" w:ascii="黑体" w:hAnsi="仿宋" w:eastAsia="黑体" w:cs="Arial"/>
              </w:rPr>
              <w:t>咨询内容</w:t>
            </w:r>
          </w:p>
        </w:tc>
        <w:tc>
          <w:tcPr>
            <w:tcW w:w="4450" w:type="dxa"/>
            <w:noWrap w:val="0"/>
            <w:vAlign w:val="center"/>
          </w:tcPr>
          <w:p w14:paraId="256381B0">
            <w:pPr>
              <w:ind w:firstLine="0"/>
              <w:jc w:val="center"/>
              <w:rPr>
                <w:rFonts w:hint="eastAsia" w:ascii="宋体" w:hAnsi="宋体"/>
                <w:b/>
              </w:rPr>
            </w:pPr>
            <w:r>
              <w:rPr>
                <w:rFonts w:hint="eastAsia" w:ascii="黑体" w:hAnsi="仿宋" w:eastAsia="黑体" w:cs="Arial"/>
              </w:rPr>
              <w:t>投标价格</w:t>
            </w:r>
          </w:p>
        </w:tc>
        <w:tc>
          <w:tcPr>
            <w:tcW w:w="2894" w:type="dxa"/>
            <w:noWrap w:val="0"/>
            <w:vAlign w:val="center"/>
          </w:tcPr>
          <w:p w14:paraId="2E7E77B7">
            <w:pPr>
              <w:ind w:firstLine="0"/>
              <w:jc w:val="center"/>
              <w:rPr>
                <w:rFonts w:hint="eastAsia" w:ascii="宋体" w:hAnsi="宋体"/>
                <w:b/>
              </w:rPr>
            </w:pPr>
            <w:r>
              <w:rPr>
                <w:rFonts w:hint="eastAsia" w:ascii="宋体" w:hAnsi="宋体"/>
                <w:b/>
              </w:rPr>
              <w:t>备注</w:t>
            </w:r>
          </w:p>
        </w:tc>
      </w:tr>
      <w:tr w14:paraId="356ECE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trPr>
        <w:tc>
          <w:tcPr>
            <w:tcW w:w="845" w:type="dxa"/>
            <w:noWrap w:val="0"/>
            <w:vAlign w:val="center"/>
          </w:tcPr>
          <w:p w14:paraId="55168BB8">
            <w:pPr>
              <w:ind w:firstLine="0"/>
              <w:jc w:val="center"/>
              <w:rPr>
                <w:rFonts w:hint="eastAsia" w:ascii="黑体" w:hAnsi="仿宋" w:eastAsia="黑体" w:cs="Arial"/>
              </w:rPr>
            </w:pPr>
            <w:r>
              <w:rPr>
                <w:rFonts w:hint="eastAsia" w:ascii="黑体" w:hAnsi="仿宋" w:eastAsia="黑体" w:cs="Arial"/>
              </w:rPr>
              <w:t>1</w:t>
            </w:r>
          </w:p>
        </w:tc>
        <w:tc>
          <w:tcPr>
            <w:tcW w:w="1381" w:type="dxa"/>
            <w:noWrap w:val="0"/>
            <w:vAlign w:val="center"/>
          </w:tcPr>
          <w:p w14:paraId="1B9F6319">
            <w:pPr>
              <w:ind w:firstLine="0"/>
              <w:jc w:val="center"/>
              <w:rPr>
                <w:rFonts w:hint="eastAsia" w:ascii="黑体" w:hAnsi="仿宋" w:eastAsia="黑体" w:cs="Arial"/>
              </w:rPr>
            </w:pPr>
            <w:r>
              <w:rPr>
                <w:rFonts w:hint="eastAsia" w:ascii="黑体" w:hAnsi="仿宋" w:eastAsia="黑体" w:cs="Arial"/>
              </w:rPr>
              <w:t>基本收费报价</w:t>
            </w:r>
          </w:p>
        </w:tc>
        <w:tc>
          <w:tcPr>
            <w:tcW w:w="4450" w:type="dxa"/>
            <w:noWrap w:val="0"/>
            <w:vAlign w:val="center"/>
          </w:tcPr>
          <w:p w14:paraId="6C264CA3">
            <w:pPr>
              <w:ind w:firstLine="0"/>
              <w:jc w:val="center"/>
              <w:rPr>
                <w:rFonts w:hint="eastAsia" w:ascii="黑体" w:hAnsi="仿宋" w:cs="Arial"/>
                <w:b/>
              </w:rPr>
            </w:pPr>
            <w:r>
              <w:rPr>
                <w:rFonts w:hint="eastAsia" w:ascii="黑体" w:hAnsi="仿宋" w:eastAsia="黑体" w:cs="Arial"/>
                <w:u w:val="single"/>
              </w:rPr>
              <w:t xml:space="preserve">       </w:t>
            </w:r>
            <w:r>
              <w:rPr>
                <w:rFonts w:hint="eastAsia" w:ascii="黑体" w:hAnsi="仿宋" w:eastAsia="黑体" w:cs="Arial"/>
              </w:rPr>
              <w:t>万元</w:t>
            </w:r>
          </w:p>
        </w:tc>
        <w:tc>
          <w:tcPr>
            <w:tcW w:w="2894" w:type="dxa"/>
            <w:noWrap w:val="0"/>
            <w:vAlign w:val="center"/>
          </w:tcPr>
          <w:p w14:paraId="56ED89DF">
            <w:pPr>
              <w:jc w:val="center"/>
              <w:rPr>
                <w:rFonts w:hint="eastAsia" w:ascii="黑体" w:hAnsi="仿宋" w:eastAsia="黑体" w:cs="Arial"/>
                <w:b/>
              </w:rPr>
            </w:pPr>
          </w:p>
        </w:tc>
      </w:tr>
      <w:tr w14:paraId="6CD651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trPr>
        <w:tc>
          <w:tcPr>
            <w:tcW w:w="845" w:type="dxa"/>
            <w:noWrap w:val="0"/>
            <w:vAlign w:val="center"/>
          </w:tcPr>
          <w:p w14:paraId="390A907D">
            <w:pPr>
              <w:ind w:firstLine="0"/>
              <w:jc w:val="center"/>
              <w:rPr>
                <w:rFonts w:hint="eastAsia" w:ascii="黑体" w:hAnsi="仿宋" w:eastAsia="黑体" w:cs="Arial"/>
              </w:rPr>
            </w:pPr>
            <w:r>
              <w:rPr>
                <w:rFonts w:hint="eastAsia" w:ascii="黑体" w:hAnsi="仿宋" w:eastAsia="黑体" w:cs="Arial"/>
              </w:rPr>
              <w:t>2</w:t>
            </w:r>
          </w:p>
        </w:tc>
        <w:tc>
          <w:tcPr>
            <w:tcW w:w="1381" w:type="dxa"/>
            <w:noWrap w:val="0"/>
            <w:vAlign w:val="center"/>
          </w:tcPr>
          <w:p w14:paraId="18DCF31C">
            <w:pPr>
              <w:ind w:firstLine="0"/>
              <w:jc w:val="center"/>
              <w:rPr>
                <w:rFonts w:hint="eastAsia" w:ascii="黑体" w:hAnsi="仿宋" w:eastAsia="黑体" w:cs="Arial"/>
              </w:rPr>
            </w:pPr>
            <w:r>
              <w:rPr>
                <w:rFonts w:hint="eastAsia" w:ascii="黑体" w:hAnsi="仿宋" w:eastAsia="黑体" w:cs="Arial"/>
              </w:rPr>
              <w:t>效益收费报价</w:t>
            </w:r>
          </w:p>
        </w:tc>
        <w:tc>
          <w:tcPr>
            <w:tcW w:w="4450" w:type="dxa"/>
            <w:noWrap w:val="0"/>
            <w:vAlign w:val="center"/>
          </w:tcPr>
          <w:p w14:paraId="5E769E3D">
            <w:pPr>
              <w:spacing w:line="560" w:lineRule="exact"/>
              <w:ind w:firstLine="0"/>
              <w:jc w:val="center"/>
              <w:rPr>
                <w:rFonts w:hint="eastAsia" w:ascii="宋体" w:hAnsi="宋体"/>
                <w:b/>
                <w:bCs/>
              </w:rPr>
            </w:pPr>
            <w:r>
              <w:rPr>
                <w:rFonts w:hint="eastAsia" w:ascii="黑体" w:hAnsi="仿宋" w:eastAsia="黑体" w:cs="Arial"/>
                <w:u w:val="single"/>
              </w:rPr>
              <w:t xml:space="preserve">   14  </w:t>
            </w:r>
            <w:r>
              <w:rPr>
                <w:rFonts w:hint="eastAsia" w:ascii="黑体" w:hAnsi="仿宋" w:eastAsia="黑体" w:cs="Arial"/>
              </w:rPr>
              <w:t>万元</w:t>
            </w:r>
          </w:p>
        </w:tc>
        <w:tc>
          <w:tcPr>
            <w:tcW w:w="2894" w:type="dxa"/>
            <w:noWrap w:val="0"/>
            <w:vAlign w:val="center"/>
          </w:tcPr>
          <w:p w14:paraId="5FEE2FA3">
            <w:pPr>
              <w:spacing w:line="560" w:lineRule="exact"/>
              <w:ind w:firstLine="0"/>
              <w:jc w:val="center"/>
              <w:rPr>
                <w:rFonts w:hint="eastAsia" w:ascii="宋体" w:hAnsi="宋体"/>
                <w:b/>
                <w:bCs/>
              </w:rPr>
            </w:pPr>
            <w:r>
              <w:rPr>
                <w:rFonts w:hint="eastAsia" w:ascii="宋体" w:hAnsi="宋体"/>
                <w:b/>
                <w:bCs/>
              </w:rPr>
              <w:t>报价环节此费用不可调整</w:t>
            </w:r>
          </w:p>
        </w:tc>
      </w:tr>
      <w:tr w14:paraId="4F6299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0" w:hRule="atLeast"/>
        </w:trPr>
        <w:tc>
          <w:tcPr>
            <w:tcW w:w="845" w:type="dxa"/>
            <w:noWrap w:val="0"/>
            <w:vAlign w:val="center"/>
          </w:tcPr>
          <w:p w14:paraId="680FEB3D">
            <w:pPr>
              <w:ind w:firstLine="0"/>
              <w:jc w:val="center"/>
              <w:rPr>
                <w:rFonts w:hint="eastAsia" w:ascii="黑体" w:hAnsi="仿宋" w:eastAsia="黑体" w:cs="Arial"/>
              </w:rPr>
            </w:pPr>
            <w:r>
              <w:rPr>
                <w:rFonts w:hint="eastAsia" w:ascii="黑体" w:hAnsi="仿宋" w:eastAsia="黑体" w:cs="Arial"/>
              </w:rPr>
              <w:t>1+2</w:t>
            </w:r>
          </w:p>
        </w:tc>
        <w:tc>
          <w:tcPr>
            <w:tcW w:w="1381" w:type="dxa"/>
            <w:noWrap w:val="0"/>
            <w:vAlign w:val="center"/>
          </w:tcPr>
          <w:p w14:paraId="5381EEAF">
            <w:pPr>
              <w:ind w:firstLine="0"/>
              <w:jc w:val="center"/>
              <w:rPr>
                <w:rFonts w:hint="eastAsia" w:ascii="黑体" w:hAnsi="仿宋" w:eastAsia="黑体" w:cs="Arial"/>
              </w:rPr>
            </w:pPr>
            <w:r>
              <w:rPr>
                <w:rFonts w:hint="eastAsia" w:ascii="黑体" w:hAnsi="仿宋" w:eastAsia="黑体" w:cs="Arial"/>
              </w:rPr>
              <w:t>合计报价</w:t>
            </w:r>
          </w:p>
        </w:tc>
        <w:tc>
          <w:tcPr>
            <w:tcW w:w="4450" w:type="dxa"/>
            <w:noWrap w:val="0"/>
            <w:vAlign w:val="center"/>
          </w:tcPr>
          <w:p w14:paraId="7F8129D7">
            <w:pPr>
              <w:ind w:firstLine="0"/>
              <w:rPr>
                <w:rFonts w:hint="eastAsia" w:ascii="黑体" w:hAnsi="仿宋" w:eastAsia="黑体" w:cs="Arial"/>
              </w:rPr>
            </w:pPr>
            <w:r>
              <w:rPr>
                <w:rFonts w:hint="eastAsia" w:ascii="黑体" w:hAnsi="仿宋" w:eastAsia="黑体" w:cs="Arial"/>
              </w:rPr>
              <w:t>大写：</w:t>
            </w:r>
            <w:r>
              <w:rPr>
                <w:rFonts w:hint="eastAsia" w:ascii="黑体" w:hAnsi="仿宋" w:eastAsia="黑体" w:cs="Arial"/>
                <w:u w:val="single"/>
              </w:rPr>
              <w:t xml:space="preserve">        </w:t>
            </w:r>
            <w:r>
              <w:rPr>
                <w:rFonts w:hint="eastAsia" w:ascii="黑体" w:hAnsi="仿宋" w:eastAsia="黑体" w:cs="Arial"/>
              </w:rPr>
              <w:t>元 小写：</w:t>
            </w:r>
            <w:r>
              <w:rPr>
                <w:rFonts w:hint="eastAsia" w:ascii="黑体" w:hAnsi="仿宋" w:eastAsia="黑体" w:cs="Arial"/>
                <w:u w:val="single"/>
              </w:rPr>
              <w:t xml:space="preserve">        </w:t>
            </w:r>
            <w:r>
              <w:rPr>
                <w:rFonts w:hint="eastAsia" w:ascii="黑体" w:hAnsi="仿宋" w:eastAsia="黑体" w:cs="Arial"/>
              </w:rPr>
              <w:t>万元</w:t>
            </w:r>
          </w:p>
        </w:tc>
        <w:tc>
          <w:tcPr>
            <w:tcW w:w="2894" w:type="dxa"/>
            <w:noWrap w:val="0"/>
            <w:vAlign w:val="center"/>
          </w:tcPr>
          <w:p w14:paraId="5C8FC472">
            <w:pPr>
              <w:rPr>
                <w:rFonts w:hint="eastAsia" w:ascii="黑体" w:hAnsi="仿宋" w:eastAsia="黑体" w:cs="Arial"/>
              </w:rPr>
            </w:pPr>
          </w:p>
        </w:tc>
      </w:tr>
      <w:tr w14:paraId="33474A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0" w:hRule="atLeast"/>
        </w:trPr>
        <w:tc>
          <w:tcPr>
            <w:tcW w:w="845" w:type="dxa"/>
            <w:noWrap w:val="0"/>
            <w:vAlign w:val="center"/>
          </w:tcPr>
          <w:p w14:paraId="59E5DF40">
            <w:pPr>
              <w:jc w:val="center"/>
              <w:rPr>
                <w:rFonts w:hint="eastAsia" w:ascii="黑体" w:hAnsi="仿宋" w:eastAsia="黑体" w:cs="Arial"/>
              </w:rPr>
            </w:pPr>
          </w:p>
        </w:tc>
        <w:tc>
          <w:tcPr>
            <w:tcW w:w="1381" w:type="dxa"/>
            <w:noWrap w:val="0"/>
            <w:vAlign w:val="center"/>
          </w:tcPr>
          <w:p w14:paraId="44D36B8B">
            <w:pPr>
              <w:ind w:firstLine="0"/>
              <w:jc w:val="center"/>
              <w:rPr>
                <w:rFonts w:hint="eastAsia" w:ascii="黑体" w:hAnsi="仿宋" w:eastAsia="黑体" w:cs="Arial"/>
              </w:rPr>
            </w:pPr>
            <w:r>
              <w:rPr>
                <w:spacing w:val="-2"/>
                <w:szCs w:val="21"/>
              </w:rPr>
              <w:t>投标报价</w:t>
            </w:r>
            <w:r>
              <w:rPr>
                <w:rFonts w:hint="eastAsia"/>
                <w:spacing w:val="-2"/>
                <w:szCs w:val="21"/>
              </w:rPr>
              <w:t>其他</w:t>
            </w:r>
            <w:r>
              <w:rPr>
                <w:spacing w:val="-2"/>
                <w:szCs w:val="21"/>
              </w:rPr>
              <w:t>要求</w:t>
            </w:r>
          </w:p>
        </w:tc>
        <w:tc>
          <w:tcPr>
            <w:tcW w:w="7344" w:type="dxa"/>
            <w:gridSpan w:val="2"/>
            <w:noWrap w:val="0"/>
            <w:vAlign w:val="center"/>
          </w:tcPr>
          <w:p w14:paraId="675DDB6B">
            <w:pPr>
              <w:ind w:firstLine="472"/>
              <w:rPr>
                <w:rFonts w:hint="eastAsia" w:ascii="黑体" w:hAnsi="仿宋" w:eastAsia="黑体" w:cs="Arial"/>
              </w:rPr>
            </w:pPr>
            <w:r>
              <w:rPr>
                <w:rFonts w:hint="eastAsia" w:ascii="宋体" w:hAnsi="宋体" w:cs="宋体"/>
                <w:spacing w:val="-2"/>
                <w:szCs w:val="21"/>
              </w:rPr>
              <w:t>最终结算的造价咨询费用（基本收费+效益收费），按实际金额支付且不得超过该采购包的预算金额。效益收费为核减额的3%固定费率。</w:t>
            </w:r>
          </w:p>
        </w:tc>
      </w:tr>
    </w:tbl>
    <w:p w14:paraId="5E9CA2AE">
      <w:pPr>
        <w:pBdr>
          <w:top w:val="none" w:color="000000" w:sz="0" w:space="0"/>
          <w:left w:val="none" w:color="000000" w:sz="0" w:space="0"/>
          <w:bottom w:val="none" w:color="000000" w:sz="0" w:space="0"/>
          <w:right w:val="none" w:color="000000" w:sz="0" w:space="0"/>
        </w:pBdr>
        <w:spacing w:line="499" w:lineRule="atLeast"/>
        <w:ind w:firstLine="480"/>
        <w:rPr>
          <w:rFonts w:hint="eastAsia" w:ascii="宋体" w:hAnsi="宋体" w:cs="宋体"/>
          <w:sz w:val="22"/>
          <w:szCs w:val="21"/>
        </w:rPr>
      </w:pPr>
      <w:r>
        <w:rPr>
          <w:rFonts w:ascii="宋体" w:hAnsi="宋体" w:cs="宋体"/>
          <w:sz w:val="22"/>
          <w:szCs w:val="21"/>
        </w:rPr>
        <w:t>注</w:t>
      </w:r>
      <w:r>
        <w:rPr>
          <w:rFonts w:hint="eastAsia" w:ascii="宋体" w:hAnsi="宋体" w:cs="宋体"/>
          <w:sz w:val="22"/>
          <w:szCs w:val="21"/>
        </w:rPr>
        <w:t>：</w:t>
      </w:r>
    </w:p>
    <w:p w14:paraId="6CA6D841">
      <w:pPr>
        <w:pBdr>
          <w:top w:val="none" w:color="000000" w:sz="0" w:space="0"/>
          <w:left w:val="none" w:color="000000" w:sz="0" w:space="0"/>
          <w:bottom w:val="none" w:color="000000" w:sz="0" w:space="0"/>
          <w:right w:val="none" w:color="000000" w:sz="0" w:space="0"/>
        </w:pBdr>
        <w:spacing w:line="499" w:lineRule="atLeast"/>
        <w:ind w:firstLine="480"/>
        <w:rPr>
          <w:rFonts w:hint="eastAsia" w:ascii="宋体" w:hAnsi="宋体" w:cs="宋体"/>
          <w:sz w:val="22"/>
          <w:szCs w:val="21"/>
        </w:rPr>
      </w:pPr>
      <w:r>
        <w:rPr>
          <w:rFonts w:ascii="宋体" w:hAnsi="宋体" w:cs="宋体"/>
          <w:sz w:val="22"/>
          <w:szCs w:val="21"/>
        </w:rPr>
        <w:t>1.本表中的报价，应包括在承包期内完成该项工作所需人工费、器材工具费、管理费、利润、规费、税金、风险费用、 政策性文件规定及合同包含的所有风险、责任等各项应有费用。</w:t>
      </w:r>
    </w:p>
    <w:p w14:paraId="42EE1A56">
      <w:pPr>
        <w:pBdr>
          <w:top w:val="none" w:color="000000" w:sz="0" w:space="0"/>
          <w:left w:val="none" w:color="000000" w:sz="0" w:space="0"/>
          <w:bottom w:val="none" w:color="000000" w:sz="0" w:space="0"/>
          <w:right w:val="none" w:color="000000" w:sz="0" w:space="0"/>
        </w:pBdr>
        <w:spacing w:line="499" w:lineRule="atLeast"/>
        <w:ind w:firstLine="480"/>
        <w:rPr>
          <w:rFonts w:hint="eastAsia" w:ascii="宋体" w:hAnsi="宋体" w:cs="宋体"/>
          <w:sz w:val="22"/>
          <w:szCs w:val="21"/>
        </w:rPr>
      </w:pPr>
      <w:r>
        <w:rPr>
          <w:rFonts w:ascii="宋体" w:hAnsi="宋体" w:cs="宋体"/>
          <w:sz w:val="22"/>
          <w:szCs w:val="21"/>
        </w:rPr>
        <w:t>2.</w:t>
      </w:r>
      <w:r>
        <w:rPr>
          <w:rFonts w:hint="eastAsia" w:ascii="宋体" w:hAnsi="宋体" w:cs="宋体"/>
          <w:sz w:val="22"/>
          <w:szCs w:val="21"/>
        </w:rPr>
        <w:t>本项目的咨询服务费用基本费为包干价（不因送审金额调整而调整），效益收费按照单项工程成果文件付费。若本项目有新增的其他标段的工程结算审计项目，基本费不计取，效益费按照单项工程成果文件付费，费率为3%。本合同执行中相关的一切税费均由乙方负担。</w:t>
      </w:r>
    </w:p>
    <w:p w14:paraId="1E8CC3FC">
      <w:pPr>
        <w:pBdr>
          <w:top w:val="none" w:color="000000" w:sz="0" w:space="0"/>
          <w:left w:val="none" w:color="000000" w:sz="0" w:space="0"/>
          <w:bottom w:val="none" w:color="000000" w:sz="0" w:space="0"/>
          <w:right w:val="none" w:color="000000" w:sz="0" w:space="0"/>
        </w:pBdr>
        <w:spacing w:line="499" w:lineRule="atLeast"/>
        <w:ind w:firstLine="480"/>
        <w:rPr>
          <w:rFonts w:hint="eastAsia" w:ascii="宋体" w:hAnsi="宋体" w:cs="宋体"/>
          <w:sz w:val="22"/>
          <w:szCs w:val="21"/>
        </w:rPr>
      </w:pPr>
      <w:r>
        <w:rPr>
          <w:rFonts w:ascii="宋体" w:hAnsi="宋体" w:cs="宋体"/>
          <w:sz w:val="22"/>
          <w:szCs w:val="21"/>
        </w:rPr>
        <w:t>3.</w:t>
      </w:r>
      <w:r>
        <w:rPr>
          <w:rFonts w:hint="eastAsia" w:ascii="宋体" w:hAnsi="宋体" w:cs="宋体"/>
          <w:sz w:val="22"/>
          <w:szCs w:val="21"/>
        </w:rPr>
        <w:t>供应商</w:t>
      </w:r>
      <w:r>
        <w:rPr>
          <w:rFonts w:ascii="宋体" w:hAnsi="宋体" w:cs="宋体"/>
          <w:sz w:val="22"/>
          <w:szCs w:val="21"/>
        </w:rPr>
        <w:t>报价时应充分考虑所有可能影响到投标报价的价格因素，一旦最终成交，不予调整。</w:t>
      </w:r>
    </w:p>
    <w:p w14:paraId="7115EC7A">
      <w:pPr>
        <w:ind w:firstLine="440"/>
        <w:rPr>
          <w:rFonts w:hint="eastAsia" w:eastAsia="宋体"/>
          <w:lang w:val="en-US" w:eastAsia="zh-CN"/>
        </w:rPr>
      </w:pPr>
      <w:r>
        <w:rPr>
          <w:rFonts w:hint="eastAsia" w:ascii="宋体" w:hAnsi="宋体" w:cs="宋体"/>
          <w:sz w:val="22"/>
          <w:szCs w:val="21"/>
        </w:rPr>
        <w:t>4. 本项目基本收费以二次磋商结果为准，效益收费报价在报价环节不可调整，效益收费为核减额的3%固定费率。</w:t>
      </w:r>
      <w:r>
        <w:rPr>
          <w:rFonts w:hint="eastAsia" w:ascii="宋体" w:hAnsi="宋体" w:cs="宋体"/>
          <w:sz w:val="22"/>
          <w:szCs w:val="21"/>
          <w:lang w:val="en-US" w:eastAsia="zh-CN"/>
        </w:rPr>
        <w:t xml:space="preserve"> </w:t>
      </w:r>
    </w:p>
    <w:p w14:paraId="74252E1C">
      <w:pPr>
        <w:ind w:firstLine="480"/>
      </w:pPr>
      <w:r>
        <w:rPr>
          <w:rFonts w:hint="eastAsia"/>
        </w:rPr>
        <w:t>供应商（盖章）：</w:t>
      </w:r>
    </w:p>
    <w:p w14:paraId="4438DCA5">
      <w:pPr>
        <w:ind w:firstLine="480"/>
      </w:pPr>
      <w:r>
        <w:rPr>
          <w:rFonts w:hint="eastAsia"/>
        </w:rPr>
        <w:t>法定代表人</w:t>
      </w:r>
      <w:r>
        <w:rPr>
          <w:rFonts w:ascii="Calibri" w:hAnsi="Calibri"/>
        </w:rPr>
        <w:t>（单位负责人）</w:t>
      </w:r>
      <w:r>
        <w:rPr>
          <w:rFonts w:hint="eastAsia"/>
        </w:rPr>
        <w:t>或委托代理人（签字或盖章）：</w:t>
      </w:r>
    </w:p>
    <w:p w14:paraId="3E10D05A">
      <w:pPr>
        <w:spacing w:line="500" w:lineRule="exact"/>
        <w:ind w:firstLine="480"/>
      </w:pPr>
      <w:r>
        <w:rPr>
          <w:rFonts w:hint="eastAsia"/>
        </w:rPr>
        <w:t>日期：    年     月     日</w:t>
      </w:r>
    </w:p>
    <w:p w14:paraId="7F3C60E6">
      <w:pPr>
        <w:ind w:firstLine="0"/>
        <w:jc w:val="center"/>
        <w:rPr>
          <w:rFonts w:hint="eastAsia" w:ascii="宋体" w:hAnsi="宋体" w:cs="方正仿宋_GBK"/>
        </w:rPr>
      </w:pPr>
      <w:r>
        <w:rPr>
          <w:rFonts w:hint="eastAsia" w:ascii="Arial" w:hAnsi="Arial" w:cs="Arial"/>
          <w:sz w:val="36"/>
        </w:rPr>
        <w:br w:type="page" w:clear="all"/>
      </w:r>
      <w:r>
        <w:rPr>
          <w:rFonts w:hint="eastAsia" w:ascii="黑体" w:hAnsi="黑体" w:eastAsia="黑体" w:cs="宋体"/>
          <w:bCs/>
          <w:sz w:val="36"/>
          <w:szCs w:val="28"/>
        </w:rPr>
        <w:t>首次磋商报价明细表（分包三）</w:t>
      </w:r>
    </w:p>
    <w:p w14:paraId="2EB990EA">
      <w:pPr>
        <w:jc w:val="left"/>
        <w:rPr>
          <w:rFonts w:hint="eastAsia" w:ascii="宋体" w:hAnsi="宋体"/>
          <w:bCs/>
        </w:rPr>
      </w:pPr>
      <w:r>
        <w:rPr>
          <w:rFonts w:hint="eastAsia" w:ascii="宋体" w:hAnsi="宋体" w:cs="方正仿宋_GBK"/>
        </w:rPr>
        <w:t>项目名称：      项目编号：      分包号：</w:t>
      </w:r>
      <w:r>
        <w:rPr>
          <w:rFonts w:ascii="宋体" w:hAnsi="宋体"/>
          <w:bCs/>
        </w:rPr>
        <w:t xml:space="preserve"> </w:t>
      </w:r>
    </w:p>
    <w:tbl>
      <w:tblPr>
        <w:tblStyle w:val="29"/>
        <w:tblpPr w:leftFromText="180" w:rightFromText="180" w:vertAnchor="text" w:horzAnchor="page" w:tblpX="1305" w:tblpY="161"/>
        <w:tblW w:w="983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15"/>
        <w:gridCol w:w="1545"/>
        <w:gridCol w:w="4216"/>
        <w:gridCol w:w="3154"/>
      </w:tblGrid>
      <w:tr w14:paraId="049B7E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trPr>
        <w:tc>
          <w:tcPr>
            <w:tcW w:w="915" w:type="dxa"/>
            <w:noWrap w:val="0"/>
            <w:vAlign w:val="center"/>
          </w:tcPr>
          <w:p w14:paraId="58192D52">
            <w:pPr>
              <w:ind w:firstLine="0"/>
              <w:jc w:val="center"/>
              <w:rPr>
                <w:rFonts w:hint="eastAsia" w:ascii="黑体" w:hAnsi="仿宋" w:eastAsia="黑体" w:cs="Arial"/>
              </w:rPr>
            </w:pPr>
            <w:r>
              <w:rPr>
                <w:rFonts w:hint="eastAsia" w:ascii="黑体" w:hAnsi="仿宋" w:eastAsia="黑体" w:cs="Arial"/>
              </w:rPr>
              <w:t>序号</w:t>
            </w:r>
          </w:p>
        </w:tc>
        <w:tc>
          <w:tcPr>
            <w:tcW w:w="1545" w:type="dxa"/>
            <w:noWrap w:val="0"/>
            <w:vAlign w:val="center"/>
          </w:tcPr>
          <w:p w14:paraId="40151384">
            <w:pPr>
              <w:ind w:firstLine="0"/>
              <w:jc w:val="center"/>
              <w:rPr>
                <w:rFonts w:hint="eastAsia" w:ascii="黑体" w:hAnsi="仿宋" w:eastAsia="黑体" w:cs="Arial"/>
              </w:rPr>
            </w:pPr>
            <w:r>
              <w:rPr>
                <w:rFonts w:hint="eastAsia" w:ascii="黑体" w:hAnsi="仿宋" w:eastAsia="黑体" w:cs="Arial"/>
              </w:rPr>
              <w:t>咨询内容</w:t>
            </w:r>
          </w:p>
        </w:tc>
        <w:tc>
          <w:tcPr>
            <w:tcW w:w="4216" w:type="dxa"/>
            <w:noWrap w:val="0"/>
            <w:vAlign w:val="center"/>
          </w:tcPr>
          <w:p w14:paraId="30382E86">
            <w:pPr>
              <w:ind w:firstLine="0"/>
              <w:jc w:val="center"/>
              <w:rPr>
                <w:rFonts w:hint="eastAsia" w:ascii="宋体" w:hAnsi="宋体"/>
                <w:b/>
              </w:rPr>
            </w:pPr>
            <w:r>
              <w:rPr>
                <w:rFonts w:hint="eastAsia" w:ascii="黑体" w:hAnsi="仿宋" w:eastAsia="黑体" w:cs="Arial"/>
              </w:rPr>
              <w:t>投标价格</w:t>
            </w:r>
          </w:p>
        </w:tc>
        <w:tc>
          <w:tcPr>
            <w:tcW w:w="3154" w:type="dxa"/>
            <w:noWrap w:val="0"/>
            <w:vAlign w:val="center"/>
          </w:tcPr>
          <w:p w14:paraId="40DF53DA">
            <w:pPr>
              <w:ind w:firstLine="0"/>
              <w:jc w:val="center"/>
              <w:rPr>
                <w:rFonts w:hint="eastAsia" w:ascii="宋体" w:hAnsi="宋体"/>
                <w:b/>
              </w:rPr>
            </w:pPr>
            <w:r>
              <w:rPr>
                <w:rFonts w:hint="eastAsia" w:ascii="宋体" w:hAnsi="宋体"/>
                <w:b/>
              </w:rPr>
              <w:t>备注</w:t>
            </w:r>
          </w:p>
        </w:tc>
      </w:tr>
      <w:tr w14:paraId="5A4B37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trPr>
        <w:tc>
          <w:tcPr>
            <w:tcW w:w="915" w:type="dxa"/>
            <w:noWrap w:val="0"/>
            <w:vAlign w:val="center"/>
          </w:tcPr>
          <w:p w14:paraId="7D1E5935">
            <w:pPr>
              <w:ind w:firstLine="0"/>
              <w:jc w:val="center"/>
              <w:rPr>
                <w:rFonts w:hint="eastAsia" w:ascii="黑体" w:hAnsi="仿宋" w:eastAsia="黑体" w:cs="Arial"/>
              </w:rPr>
            </w:pPr>
            <w:r>
              <w:rPr>
                <w:rFonts w:hint="eastAsia" w:ascii="黑体" w:hAnsi="仿宋" w:eastAsia="黑体" w:cs="Arial"/>
              </w:rPr>
              <w:t>1</w:t>
            </w:r>
          </w:p>
        </w:tc>
        <w:tc>
          <w:tcPr>
            <w:tcW w:w="1545" w:type="dxa"/>
            <w:noWrap w:val="0"/>
            <w:vAlign w:val="center"/>
          </w:tcPr>
          <w:p w14:paraId="134E4BB4">
            <w:pPr>
              <w:ind w:firstLine="0"/>
              <w:jc w:val="center"/>
              <w:rPr>
                <w:rFonts w:hint="eastAsia" w:ascii="黑体" w:hAnsi="仿宋" w:eastAsia="黑体" w:cs="Arial"/>
              </w:rPr>
            </w:pPr>
            <w:r>
              <w:rPr>
                <w:rFonts w:hint="eastAsia" w:ascii="黑体" w:hAnsi="仿宋" w:eastAsia="黑体" w:cs="Arial"/>
              </w:rPr>
              <w:t>基本收费报价</w:t>
            </w:r>
          </w:p>
        </w:tc>
        <w:tc>
          <w:tcPr>
            <w:tcW w:w="4216" w:type="dxa"/>
            <w:noWrap w:val="0"/>
            <w:vAlign w:val="center"/>
          </w:tcPr>
          <w:p w14:paraId="09949079">
            <w:pPr>
              <w:ind w:firstLine="0"/>
              <w:jc w:val="center"/>
              <w:rPr>
                <w:rFonts w:hint="eastAsia" w:ascii="黑体" w:hAnsi="仿宋" w:cs="Arial"/>
                <w:b/>
              </w:rPr>
            </w:pPr>
            <w:r>
              <w:rPr>
                <w:rFonts w:hint="eastAsia" w:ascii="黑体" w:hAnsi="仿宋" w:eastAsia="黑体" w:cs="Arial"/>
                <w:u w:val="single"/>
              </w:rPr>
              <w:t xml:space="preserve">         </w:t>
            </w:r>
            <w:r>
              <w:rPr>
                <w:rFonts w:hint="eastAsia" w:ascii="黑体" w:hAnsi="仿宋" w:eastAsia="黑体" w:cs="Arial"/>
              </w:rPr>
              <w:t>万元</w:t>
            </w:r>
          </w:p>
        </w:tc>
        <w:tc>
          <w:tcPr>
            <w:tcW w:w="3154" w:type="dxa"/>
            <w:noWrap w:val="0"/>
            <w:vAlign w:val="center"/>
          </w:tcPr>
          <w:p w14:paraId="7B9B337E">
            <w:pPr>
              <w:jc w:val="center"/>
              <w:rPr>
                <w:rFonts w:hint="eastAsia" w:ascii="黑体" w:hAnsi="仿宋" w:eastAsia="黑体" w:cs="Arial"/>
                <w:b/>
              </w:rPr>
            </w:pPr>
          </w:p>
        </w:tc>
      </w:tr>
      <w:tr w14:paraId="7FA2E7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trPr>
        <w:tc>
          <w:tcPr>
            <w:tcW w:w="915" w:type="dxa"/>
            <w:noWrap w:val="0"/>
            <w:vAlign w:val="center"/>
          </w:tcPr>
          <w:p w14:paraId="72F3E6D6">
            <w:pPr>
              <w:ind w:firstLine="0"/>
              <w:jc w:val="center"/>
              <w:rPr>
                <w:rFonts w:hint="eastAsia" w:ascii="黑体" w:hAnsi="仿宋" w:eastAsia="黑体" w:cs="Arial"/>
              </w:rPr>
            </w:pPr>
            <w:r>
              <w:rPr>
                <w:rFonts w:hint="eastAsia" w:ascii="黑体" w:hAnsi="仿宋" w:eastAsia="黑体" w:cs="Arial"/>
              </w:rPr>
              <w:t>2</w:t>
            </w:r>
          </w:p>
        </w:tc>
        <w:tc>
          <w:tcPr>
            <w:tcW w:w="1545" w:type="dxa"/>
            <w:noWrap w:val="0"/>
            <w:vAlign w:val="center"/>
          </w:tcPr>
          <w:p w14:paraId="3FFB8ABB">
            <w:pPr>
              <w:ind w:firstLine="0"/>
              <w:jc w:val="center"/>
              <w:rPr>
                <w:rFonts w:hint="eastAsia" w:ascii="黑体" w:hAnsi="仿宋" w:eastAsia="黑体" w:cs="Arial"/>
              </w:rPr>
            </w:pPr>
            <w:r>
              <w:rPr>
                <w:rFonts w:hint="eastAsia" w:ascii="黑体" w:hAnsi="仿宋" w:eastAsia="黑体" w:cs="Arial"/>
              </w:rPr>
              <w:t>效益收费报价</w:t>
            </w:r>
          </w:p>
        </w:tc>
        <w:tc>
          <w:tcPr>
            <w:tcW w:w="4216" w:type="dxa"/>
            <w:noWrap w:val="0"/>
            <w:vAlign w:val="center"/>
          </w:tcPr>
          <w:p w14:paraId="3A780E3E">
            <w:pPr>
              <w:spacing w:line="560" w:lineRule="exact"/>
              <w:ind w:firstLine="0"/>
              <w:jc w:val="center"/>
              <w:rPr>
                <w:rFonts w:hint="eastAsia" w:ascii="宋体" w:hAnsi="宋体"/>
                <w:b/>
                <w:bCs/>
              </w:rPr>
            </w:pPr>
            <w:r>
              <w:rPr>
                <w:rFonts w:hint="eastAsia" w:ascii="黑体" w:hAnsi="仿宋" w:eastAsia="黑体" w:cs="Arial"/>
                <w:u w:val="single"/>
              </w:rPr>
              <w:t xml:space="preserve">   13  </w:t>
            </w:r>
            <w:r>
              <w:rPr>
                <w:rFonts w:hint="eastAsia" w:ascii="黑体" w:hAnsi="仿宋" w:eastAsia="黑体" w:cs="Arial"/>
              </w:rPr>
              <w:t>万元</w:t>
            </w:r>
          </w:p>
        </w:tc>
        <w:tc>
          <w:tcPr>
            <w:tcW w:w="3154" w:type="dxa"/>
            <w:noWrap w:val="0"/>
            <w:vAlign w:val="center"/>
          </w:tcPr>
          <w:p w14:paraId="1FEE3AEC">
            <w:pPr>
              <w:spacing w:line="560" w:lineRule="exact"/>
              <w:ind w:firstLine="0"/>
              <w:jc w:val="center"/>
              <w:rPr>
                <w:rFonts w:hint="eastAsia" w:ascii="宋体" w:hAnsi="宋体"/>
                <w:b/>
                <w:bCs/>
              </w:rPr>
            </w:pPr>
            <w:r>
              <w:rPr>
                <w:rFonts w:hint="eastAsia" w:ascii="宋体" w:hAnsi="宋体"/>
                <w:b/>
                <w:bCs/>
              </w:rPr>
              <w:t>报价环节此费用不可调整</w:t>
            </w:r>
          </w:p>
        </w:tc>
      </w:tr>
      <w:tr w14:paraId="2A5907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0" w:hRule="atLeast"/>
        </w:trPr>
        <w:tc>
          <w:tcPr>
            <w:tcW w:w="915" w:type="dxa"/>
            <w:noWrap w:val="0"/>
            <w:vAlign w:val="center"/>
          </w:tcPr>
          <w:p w14:paraId="3FA18A1D">
            <w:pPr>
              <w:ind w:firstLine="0"/>
              <w:jc w:val="center"/>
              <w:rPr>
                <w:rFonts w:hint="eastAsia" w:ascii="黑体" w:hAnsi="仿宋" w:eastAsia="黑体" w:cs="Arial"/>
              </w:rPr>
            </w:pPr>
            <w:r>
              <w:rPr>
                <w:rFonts w:hint="eastAsia" w:ascii="黑体" w:hAnsi="仿宋" w:eastAsia="黑体" w:cs="Arial"/>
              </w:rPr>
              <w:t>1+2</w:t>
            </w:r>
          </w:p>
        </w:tc>
        <w:tc>
          <w:tcPr>
            <w:tcW w:w="1545" w:type="dxa"/>
            <w:noWrap w:val="0"/>
            <w:vAlign w:val="center"/>
          </w:tcPr>
          <w:p w14:paraId="54EF8D10">
            <w:pPr>
              <w:ind w:firstLine="0"/>
              <w:jc w:val="center"/>
              <w:rPr>
                <w:rFonts w:hint="eastAsia" w:ascii="黑体" w:hAnsi="仿宋" w:eastAsia="黑体" w:cs="Arial"/>
              </w:rPr>
            </w:pPr>
            <w:r>
              <w:rPr>
                <w:rFonts w:hint="eastAsia" w:ascii="黑体" w:hAnsi="仿宋" w:eastAsia="黑体" w:cs="Arial"/>
              </w:rPr>
              <w:t>合计报价</w:t>
            </w:r>
          </w:p>
        </w:tc>
        <w:tc>
          <w:tcPr>
            <w:tcW w:w="4216" w:type="dxa"/>
            <w:noWrap w:val="0"/>
            <w:vAlign w:val="center"/>
          </w:tcPr>
          <w:p w14:paraId="39BF1AE8">
            <w:pPr>
              <w:ind w:firstLine="0"/>
              <w:rPr>
                <w:rFonts w:hint="eastAsia" w:ascii="黑体" w:hAnsi="仿宋" w:eastAsia="黑体" w:cs="Arial"/>
              </w:rPr>
            </w:pPr>
            <w:r>
              <w:rPr>
                <w:rFonts w:hint="eastAsia" w:ascii="黑体" w:hAnsi="仿宋" w:eastAsia="黑体" w:cs="Arial"/>
              </w:rPr>
              <w:t>大写：</w:t>
            </w:r>
            <w:r>
              <w:rPr>
                <w:rFonts w:hint="eastAsia" w:ascii="黑体" w:hAnsi="仿宋" w:eastAsia="黑体" w:cs="Arial"/>
                <w:u w:val="single"/>
              </w:rPr>
              <w:t xml:space="preserve">        </w:t>
            </w:r>
            <w:r>
              <w:rPr>
                <w:rFonts w:hint="eastAsia" w:ascii="黑体" w:hAnsi="仿宋" w:eastAsia="黑体" w:cs="Arial"/>
              </w:rPr>
              <w:t>元 小写：</w:t>
            </w:r>
            <w:r>
              <w:rPr>
                <w:rFonts w:hint="eastAsia" w:ascii="黑体" w:hAnsi="仿宋" w:eastAsia="黑体" w:cs="Arial"/>
                <w:u w:val="single"/>
              </w:rPr>
              <w:t xml:space="preserve">        </w:t>
            </w:r>
            <w:r>
              <w:rPr>
                <w:rFonts w:hint="eastAsia" w:ascii="黑体" w:hAnsi="仿宋" w:eastAsia="黑体" w:cs="Arial"/>
              </w:rPr>
              <w:t>万元</w:t>
            </w:r>
          </w:p>
        </w:tc>
        <w:tc>
          <w:tcPr>
            <w:tcW w:w="3154" w:type="dxa"/>
            <w:noWrap w:val="0"/>
            <w:vAlign w:val="center"/>
          </w:tcPr>
          <w:p w14:paraId="216E08C4">
            <w:pPr>
              <w:rPr>
                <w:rFonts w:hint="eastAsia" w:ascii="黑体" w:hAnsi="仿宋" w:eastAsia="黑体" w:cs="Arial"/>
              </w:rPr>
            </w:pPr>
          </w:p>
        </w:tc>
      </w:tr>
      <w:tr w14:paraId="53131C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0" w:hRule="atLeast"/>
        </w:trPr>
        <w:tc>
          <w:tcPr>
            <w:tcW w:w="915" w:type="dxa"/>
            <w:noWrap w:val="0"/>
            <w:vAlign w:val="center"/>
          </w:tcPr>
          <w:p w14:paraId="259E739E">
            <w:pPr>
              <w:jc w:val="center"/>
              <w:rPr>
                <w:rFonts w:hint="eastAsia" w:ascii="黑体" w:hAnsi="仿宋" w:eastAsia="黑体" w:cs="Arial"/>
              </w:rPr>
            </w:pPr>
          </w:p>
        </w:tc>
        <w:tc>
          <w:tcPr>
            <w:tcW w:w="1545" w:type="dxa"/>
            <w:noWrap w:val="0"/>
            <w:vAlign w:val="center"/>
          </w:tcPr>
          <w:p w14:paraId="703F61B8">
            <w:pPr>
              <w:ind w:firstLine="0"/>
              <w:rPr>
                <w:rFonts w:hint="eastAsia" w:ascii="黑体" w:hAnsi="仿宋" w:eastAsia="黑体" w:cs="Arial"/>
              </w:rPr>
            </w:pPr>
            <w:r>
              <w:rPr>
                <w:spacing w:val="-2"/>
                <w:szCs w:val="21"/>
              </w:rPr>
              <w:t>投标报价</w:t>
            </w:r>
            <w:r>
              <w:rPr>
                <w:rFonts w:hint="eastAsia"/>
                <w:spacing w:val="-2"/>
                <w:szCs w:val="21"/>
              </w:rPr>
              <w:t>其他</w:t>
            </w:r>
            <w:r>
              <w:rPr>
                <w:spacing w:val="-2"/>
                <w:szCs w:val="21"/>
              </w:rPr>
              <w:t>要求</w:t>
            </w:r>
          </w:p>
        </w:tc>
        <w:tc>
          <w:tcPr>
            <w:tcW w:w="7370" w:type="dxa"/>
            <w:gridSpan w:val="2"/>
            <w:noWrap w:val="0"/>
            <w:vAlign w:val="center"/>
          </w:tcPr>
          <w:p w14:paraId="001F7CBA">
            <w:pPr>
              <w:ind w:firstLine="472"/>
              <w:rPr>
                <w:rFonts w:hint="eastAsia" w:ascii="黑体" w:hAnsi="仿宋" w:eastAsia="黑体" w:cs="Arial"/>
              </w:rPr>
            </w:pPr>
            <w:r>
              <w:rPr>
                <w:rFonts w:hint="eastAsia" w:ascii="宋体" w:hAnsi="宋体" w:cs="宋体"/>
                <w:spacing w:val="-2"/>
                <w:szCs w:val="21"/>
              </w:rPr>
              <w:t>最终结算的造价咨询费用（基本收费+效益收费），按实际金额支付且不得超过该采购包的预算金额。效益收费为核减额的3%固定费率。</w:t>
            </w:r>
          </w:p>
        </w:tc>
      </w:tr>
    </w:tbl>
    <w:p w14:paraId="564D24C4">
      <w:pPr>
        <w:pBdr>
          <w:top w:val="none" w:color="000000" w:sz="0" w:space="0"/>
          <w:left w:val="none" w:color="000000" w:sz="0" w:space="0"/>
          <w:bottom w:val="none" w:color="000000" w:sz="0" w:space="0"/>
          <w:right w:val="none" w:color="000000" w:sz="0" w:space="0"/>
        </w:pBdr>
        <w:spacing w:line="499" w:lineRule="atLeast"/>
        <w:ind w:left="0" w:firstLine="0"/>
        <w:rPr>
          <w:rFonts w:hint="eastAsia" w:ascii="宋体" w:hAnsi="宋体" w:cs="宋体"/>
          <w:sz w:val="22"/>
          <w:szCs w:val="21"/>
        </w:rPr>
      </w:pPr>
      <w:r>
        <w:rPr>
          <w:rFonts w:ascii="宋体" w:hAnsi="宋体" w:cs="宋体"/>
          <w:sz w:val="22"/>
          <w:szCs w:val="21"/>
        </w:rPr>
        <w:t>注</w:t>
      </w:r>
      <w:r>
        <w:rPr>
          <w:rFonts w:hint="eastAsia" w:ascii="宋体" w:hAnsi="宋体" w:cs="宋体"/>
          <w:sz w:val="22"/>
          <w:szCs w:val="21"/>
        </w:rPr>
        <w:t>：</w:t>
      </w:r>
    </w:p>
    <w:p w14:paraId="00ADD1A0">
      <w:pPr>
        <w:pBdr>
          <w:top w:val="none" w:color="000000" w:sz="0" w:space="0"/>
          <w:left w:val="none" w:color="000000" w:sz="0" w:space="0"/>
          <w:bottom w:val="none" w:color="000000" w:sz="0" w:space="0"/>
          <w:right w:val="none" w:color="000000" w:sz="0" w:space="0"/>
        </w:pBdr>
        <w:spacing w:line="499" w:lineRule="atLeast"/>
        <w:ind w:firstLine="480"/>
        <w:rPr>
          <w:rFonts w:hint="eastAsia" w:ascii="宋体" w:hAnsi="宋体" w:cs="宋体"/>
          <w:sz w:val="22"/>
          <w:szCs w:val="21"/>
        </w:rPr>
      </w:pPr>
      <w:r>
        <w:rPr>
          <w:rFonts w:ascii="宋体" w:hAnsi="宋体" w:cs="宋体"/>
          <w:sz w:val="22"/>
          <w:szCs w:val="21"/>
        </w:rPr>
        <w:t>1.本表中的报价，应包括在承包期内完成该项工作所需人工费、器材工具费、管理费、利润、规费、税金、风险费用、 政策性文件规定及合同包含的所有风险、责任等各项应有费用。</w:t>
      </w:r>
    </w:p>
    <w:p w14:paraId="184D5F94">
      <w:pPr>
        <w:pBdr>
          <w:top w:val="none" w:color="000000" w:sz="0" w:space="0"/>
          <w:left w:val="none" w:color="000000" w:sz="0" w:space="0"/>
          <w:bottom w:val="none" w:color="000000" w:sz="0" w:space="0"/>
          <w:right w:val="none" w:color="000000" w:sz="0" w:space="0"/>
        </w:pBdr>
        <w:spacing w:line="499" w:lineRule="atLeast"/>
        <w:ind w:firstLine="480"/>
        <w:rPr>
          <w:rFonts w:hint="eastAsia" w:ascii="宋体" w:hAnsi="宋体" w:cs="宋体"/>
          <w:sz w:val="22"/>
          <w:szCs w:val="21"/>
        </w:rPr>
      </w:pPr>
      <w:r>
        <w:rPr>
          <w:rFonts w:ascii="宋体" w:hAnsi="宋体" w:cs="宋体"/>
          <w:sz w:val="22"/>
          <w:szCs w:val="21"/>
        </w:rPr>
        <w:t>2.</w:t>
      </w:r>
      <w:r>
        <w:rPr>
          <w:rFonts w:hint="eastAsia" w:ascii="宋体" w:hAnsi="宋体" w:cs="宋体"/>
          <w:sz w:val="22"/>
          <w:szCs w:val="21"/>
        </w:rPr>
        <w:t>本项目的咨询服务费用基本费为包干价（不因送审金额调整而调整），效益收费按照单项工程成果文件付费。若本项目有新增的其他标段的工程结算审计项目，基本费不计取，效益费按照单项工程成果文件付费，费率为3%。本合同执行中相关的一切税费均由乙方负担。</w:t>
      </w:r>
    </w:p>
    <w:p w14:paraId="758F32C0">
      <w:pPr>
        <w:pBdr>
          <w:top w:val="none" w:color="000000" w:sz="0" w:space="0"/>
          <w:left w:val="none" w:color="000000" w:sz="0" w:space="0"/>
          <w:bottom w:val="none" w:color="000000" w:sz="0" w:space="0"/>
          <w:right w:val="none" w:color="000000" w:sz="0" w:space="0"/>
        </w:pBdr>
        <w:spacing w:line="499" w:lineRule="atLeast"/>
        <w:ind w:firstLine="480"/>
        <w:rPr>
          <w:rFonts w:hint="eastAsia" w:ascii="宋体" w:hAnsi="宋体" w:cs="宋体"/>
          <w:sz w:val="22"/>
          <w:szCs w:val="21"/>
        </w:rPr>
      </w:pPr>
      <w:r>
        <w:rPr>
          <w:rFonts w:ascii="宋体" w:hAnsi="宋体" w:cs="宋体"/>
          <w:sz w:val="22"/>
          <w:szCs w:val="21"/>
        </w:rPr>
        <w:t>3.</w:t>
      </w:r>
      <w:r>
        <w:rPr>
          <w:rFonts w:hint="eastAsia" w:ascii="宋体" w:hAnsi="宋体" w:cs="宋体"/>
          <w:sz w:val="22"/>
          <w:szCs w:val="21"/>
        </w:rPr>
        <w:t>供应商</w:t>
      </w:r>
      <w:r>
        <w:rPr>
          <w:rFonts w:ascii="宋体" w:hAnsi="宋体" w:cs="宋体"/>
          <w:sz w:val="22"/>
          <w:szCs w:val="21"/>
        </w:rPr>
        <w:t>报价时应充分考虑所有可能影响到投标报价的价格因素，一旦最终成交，不予调整。</w:t>
      </w:r>
    </w:p>
    <w:p w14:paraId="4E237EE6">
      <w:pPr>
        <w:ind w:firstLine="440"/>
      </w:pPr>
      <w:r>
        <w:rPr>
          <w:rFonts w:hint="eastAsia" w:ascii="宋体" w:hAnsi="宋体" w:cs="宋体"/>
          <w:sz w:val="22"/>
          <w:szCs w:val="21"/>
        </w:rPr>
        <w:t>4. 本项目基本收费以二次磋商结果为准，效益收费报价在报价环节不可调整，效益收费为核减额的3%固定费率。</w:t>
      </w:r>
    </w:p>
    <w:p w14:paraId="03FB1BEF">
      <w:pPr>
        <w:ind w:firstLine="480"/>
      </w:pPr>
      <w:r>
        <w:rPr>
          <w:rFonts w:hint="eastAsia"/>
        </w:rPr>
        <w:t>供应商（盖章）：</w:t>
      </w:r>
    </w:p>
    <w:p w14:paraId="069CCD26">
      <w:pPr>
        <w:ind w:firstLine="480"/>
      </w:pPr>
      <w:r>
        <w:rPr>
          <w:rFonts w:hint="eastAsia"/>
        </w:rPr>
        <w:t>法定代表人</w:t>
      </w:r>
      <w:r>
        <w:rPr>
          <w:rFonts w:ascii="Calibri" w:hAnsi="Calibri"/>
        </w:rPr>
        <w:t>（单位负责人）</w:t>
      </w:r>
      <w:r>
        <w:rPr>
          <w:rFonts w:hint="eastAsia"/>
        </w:rPr>
        <w:t>或委托代理人（签字或盖章）：</w:t>
      </w:r>
    </w:p>
    <w:p w14:paraId="32CE457A">
      <w:pPr>
        <w:spacing w:line="500" w:lineRule="exact"/>
        <w:ind w:firstLine="480"/>
      </w:pPr>
      <w:r>
        <w:rPr>
          <w:rFonts w:hint="eastAsia"/>
        </w:rPr>
        <w:t>日期：    年     月     日</w:t>
      </w:r>
    </w:p>
    <w:p w14:paraId="476C89EE">
      <w:pPr>
        <w:tabs>
          <w:tab w:val="left" w:pos="4800"/>
        </w:tabs>
        <w:ind w:firstLine="0"/>
        <w:outlineLvl w:val="1"/>
        <w:rPr>
          <w:rFonts w:hint="eastAsia" w:ascii="黑体" w:hAnsi="黑体" w:eastAsia="黑体"/>
          <w:b/>
          <w:sz w:val="32"/>
          <w:szCs w:val="32"/>
        </w:rPr>
      </w:pPr>
      <w:r>
        <w:rPr>
          <w:rFonts w:hint="eastAsia" w:ascii="黑体" w:hAnsi="黑体" w:eastAsia="黑体"/>
          <w:b/>
          <w:sz w:val="32"/>
          <w:szCs w:val="32"/>
        </w:rPr>
        <w:t>十二、技术要求响应及偏离表（分包号：**）</w:t>
      </w:r>
    </w:p>
    <w:p w14:paraId="2C14662B">
      <w:pPr>
        <w:tabs>
          <w:tab w:val="left" w:pos="360"/>
        </w:tabs>
        <w:ind w:firstLine="0"/>
        <w:jc w:val="center"/>
      </w:pPr>
      <w:r>
        <w:rPr>
          <w:rFonts w:hint="eastAsia" w:ascii="黑体" w:hAnsi="黑体" w:eastAsia="黑体" w:cs="宋体"/>
          <w:bCs/>
          <w:sz w:val="36"/>
          <w:szCs w:val="28"/>
        </w:rPr>
        <w:t>技术要求响应及偏离表</w:t>
      </w:r>
    </w:p>
    <w:tbl>
      <w:tblPr>
        <w:tblStyle w:val="29"/>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40"/>
        <w:gridCol w:w="2259"/>
        <w:gridCol w:w="2209"/>
        <w:gridCol w:w="1942"/>
        <w:gridCol w:w="1165"/>
      </w:tblGrid>
      <w:tr w14:paraId="41FE7A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623" w:type="dxa"/>
            <w:noWrap w:val="0"/>
            <w:vAlign w:val="center"/>
          </w:tcPr>
          <w:p w14:paraId="35D22AB9">
            <w:pPr>
              <w:ind w:firstLine="0"/>
              <w:jc w:val="center"/>
              <w:rPr>
                <w:rFonts w:hint="eastAsia" w:ascii="宋体" w:hAnsi="宋体"/>
              </w:rPr>
            </w:pPr>
            <w:r>
              <w:rPr>
                <w:rFonts w:hint="eastAsia" w:ascii="宋体" w:hAnsi="宋体"/>
              </w:rPr>
              <w:t>序号</w:t>
            </w:r>
          </w:p>
        </w:tc>
        <w:tc>
          <w:tcPr>
            <w:tcW w:w="850" w:type="dxa"/>
            <w:noWrap w:val="0"/>
            <w:vAlign w:val="center"/>
          </w:tcPr>
          <w:p w14:paraId="2DB31DC6">
            <w:pPr>
              <w:ind w:firstLine="0"/>
              <w:jc w:val="center"/>
              <w:rPr>
                <w:rFonts w:hint="eastAsia" w:ascii="宋体" w:hAnsi="宋体"/>
              </w:rPr>
            </w:pPr>
            <w:r>
              <w:rPr>
                <w:rFonts w:hint="eastAsia" w:ascii="宋体" w:hAnsi="宋体"/>
              </w:rPr>
              <w:t>招标文件要求</w:t>
            </w:r>
          </w:p>
        </w:tc>
        <w:tc>
          <w:tcPr>
            <w:tcW w:w="1465" w:type="dxa"/>
            <w:noWrap w:val="0"/>
            <w:vAlign w:val="center"/>
          </w:tcPr>
          <w:p w14:paraId="183FEE94">
            <w:pPr>
              <w:ind w:firstLine="0"/>
              <w:jc w:val="center"/>
              <w:rPr>
                <w:rFonts w:hint="eastAsia" w:ascii="宋体" w:hAnsi="宋体"/>
              </w:rPr>
            </w:pPr>
            <w:r>
              <w:rPr>
                <w:rFonts w:hint="eastAsia" w:ascii="宋体" w:hAnsi="宋体"/>
              </w:rPr>
              <w:t>投标响应情况</w:t>
            </w:r>
          </w:p>
        </w:tc>
        <w:tc>
          <w:tcPr>
            <w:tcW w:w="1288" w:type="dxa"/>
            <w:noWrap w:val="0"/>
            <w:vAlign w:val="center"/>
          </w:tcPr>
          <w:p w14:paraId="51645026">
            <w:pPr>
              <w:ind w:firstLine="0"/>
              <w:jc w:val="center"/>
              <w:rPr>
                <w:rFonts w:hint="eastAsia" w:ascii="宋体" w:hAnsi="宋体"/>
              </w:rPr>
            </w:pPr>
            <w:r>
              <w:rPr>
                <w:rFonts w:hint="eastAsia" w:ascii="宋体" w:hAnsi="宋体"/>
              </w:rPr>
              <w:t>超出、符合或偏离</w:t>
            </w:r>
          </w:p>
        </w:tc>
        <w:tc>
          <w:tcPr>
            <w:tcW w:w="772" w:type="dxa"/>
            <w:noWrap w:val="0"/>
            <w:vAlign w:val="center"/>
          </w:tcPr>
          <w:p w14:paraId="52BF131C">
            <w:pPr>
              <w:ind w:firstLine="0"/>
              <w:jc w:val="center"/>
              <w:rPr>
                <w:rFonts w:hint="eastAsia" w:ascii="宋体" w:hAnsi="宋体"/>
              </w:rPr>
            </w:pPr>
            <w:r>
              <w:rPr>
                <w:rFonts w:hint="eastAsia" w:ascii="宋体" w:hAnsi="宋体"/>
              </w:rPr>
              <w:t>备注</w:t>
            </w:r>
          </w:p>
        </w:tc>
      </w:tr>
      <w:tr w14:paraId="6DE11D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23" w:type="dxa"/>
            <w:noWrap w:val="0"/>
            <w:vAlign w:val="top"/>
          </w:tcPr>
          <w:p w14:paraId="5036635E">
            <w:pPr>
              <w:jc w:val="center"/>
              <w:rPr>
                <w:rFonts w:hint="eastAsia" w:ascii="宋体" w:hAnsi="宋体"/>
              </w:rPr>
            </w:pPr>
          </w:p>
        </w:tc>
        <w:tc>
          <w:tcPr>
            <w:tcW w:w="850" w:type="dxa"/>
            <w:noWrap w:val="0"/>
            <w:vAlign w:val="top"/>
          </w:tcPr>
          <w:p w14:paraId="5A7EBD1E">
            <w:pPr>
              <w:jc w:val="center"/>
              <w:rPr>
                <w:rFonts w:hint="eastAsia" w:ascii="宋体" w:hAnsi="宋体"/>
              </w:rPr>
            </w:pPr>
          </w:p>
        </w:tc>
        <w:tc>
          <w:tcPr>
            <w:tcW w:w="1465" w:type="dxa"/>
            <w:noWrap w:val="0"/>
            <w:vAlign w:val="top"/>
          </w:tcPr>
          <w:p w14:paraId="7EA7DA79">
            <w:pPr>
              <w:jc w:val="center"/>
              <w:rPr>
                <w:rFonts w:hint="eastAsia" w:ascii="宋体" w:hAnsi="宋体"/>
              </w:rPr>
            </w:pPr>
          </w:p>
        </w:tc>
        <w:tc>
          <w:tcPr>
            <w:tcW w:w="1288" w:type="dxa"/>
            <w:noWrap w:val="0"/>
            <w:vAlign w:val="top"/>
          </w:tcPr>
          <w:p w14:paraId="4A21235B">
            <w:pPr>
              <w:jc w:val="center"/>
              <w:rPr>
                <w:rFonts w:hint="eastAsia" w:ascii="宋体" w:hAnsi="宋体"/>
              </w:rPr>
            </w:pPr>
          </w:p>
        </w:tc>
        <w:tc>
          <w:tcPr>
            <w:tcW w:w="772" w:type="dxa"/>
            <w:noWrap w:val="0"/>
            <w:vAlign w:val="top"/>
          </w:tcPr>
          <w:p w14:paraId="448E1CFF">
            <w:pPr>
              <w:jc w:val="center"/>
              <w:rPr>
                <w:rFonts w:hint="eastAsia" w:ascii="宋体" w:hAnsi="宋体"/>
              </w:rPr>
            </w:pPr>
          </w:p>
        </w:tc>
      </w:tr>
      <w:tr w14:paraId="4AF323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23" w:type="dxa"/>
            <w:noWrap w:val="0"/>
            <w:vAlign w:val="top"/>
          </w:tcPr>
          <w:p w14:paraId="1E0DDD1B">
            <w:pPr>
              <w:jc w:val="center"/>
              <w:rPr>
                <w:rFonts w:hint="eastAsia" w:ascii="宋体" w:hAnsi="宋体"/>
              </w:rPr>
            </w:pPr>
          </w:p>
        </w:tc>
        <w:tc>
          <w:tcPr>
            <w:tcW w:w="850" w:type="dxa"/>
            <w:noWrap w:val="0"/>
            <w:vAlign w:val="top"/>
          </w:tcPr>
          <w:p w14:paraId="35B1BE70">
            <w:pPr>
              <w:jc w:val="center"/>
              <w:rPr>
                <w:rFonts w:hint="eastAsia" w:ascii="宋体" w:hAnsi="宋体"/>
              </w:rPr>
            </w:pPr>
          </w:p>
        </w:tc>
        <w:tc>
          <w:tcPr>
            <w:tcW w:w="1465" w:type="dxa"/>
            <w:noWrap w:val="0"/>
            <w:vAlign w:val="top"/>
          </w:tcPr>
          <w:p w14:paraId="3FA15B3D">
            <w:pPr>
              <w:jc w:val="center"/>
              <w:rPr>
                <w:rFonts w:hint="eastAsia" w:ascii="宋体" w:hAnsi="宋体"/>
              </w:rPr>
            </w:pPr>
          </w:p>
        </w:tc>
        <w:tc>
          <w:tcPr>
            <w:tcW w:w="1288" w:type="dxa"/>
            <w:noWrap w:val="0"/>
            <w:vAlign w:val="top"/>
          </w:tcPr>
          <w:p w14:paraId="5E2CBB25">
            <w:pPr>
              <w:jc w:val="center"/>
              <w:rPr>
                <w:rFonts w:hint="eastAsia" w:ascii="宋体" w:hAnsi="宋体"/>
              </w:rPr>
            </w:pPr>
          </w:p>
        </w:tc>
        <w:tc>
          <w:tcPr>
            <w:tcW w:w="772" w:type="dxa"/>
            <w:noWrap w:val="0"/>
            <w:vAlign w:val="top"/>
          </w:tcPr>
          <w:p w14:paraId="6DE5517F">
            <w:pPr>
              <w:jc w:val="center"/>
              <w:rPr>
                <w:rFonts w:hint="eastAsia" w:ascii="宋体" w:hAnsi="宋体"/>
              </w:rPr>
            </w:pPr>
          </w:p>
        </w:tc>
      </w:tr>
      <w:tr w14:paraId="5FC9AA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23" w:type="dxa"/>
            <w:noWrap w:val="0"/>
            <w:vAlign w:val="top"/>
          </w:tcPr>
          <w:p w14:paraId="37267342">
            <w:pPr>
              <w:jc w:val="center"/>
              <w:rPr>
                <w:rFonts w:hint="eastAsia" w:ascii="宋体" w:hAnsi="宋体"/>
              </w:rPr>
            </w:pPr>
          </w:p>
        </w:tc>
        <w:tc>
          <w:tcPr>
            <w:tcW w:w="850" w:type="dxa"/>
            <w:noWrap w:val="0"/>
            <w:vAlign w:val="top"/>
          </w:tcPr>
          <w:p w14:paraId="746080FF">
            <w:pPr>
              <w:jc w:val="center"/>
              <w:rPr>
                <w:rFonts w:hint="eastAsia" w:ascii="宋体" w:hAnsi="宋体"/>
              </w:rPr>
            </w:pPr>
          </w:p>
        </w:tc>
        <w:tc>
          <w:tcPr>
            <w:tcW w:w="1465" w:type="dxa"/>
            <w:noWrap w:val="0"/>
            <w:vAlign w:val="top"/>
          </w:tcPr>
          <w:p w14:paraId="0AD29579">
            <w:pPr>
              <w:jc w:val="center"/>
              <w:rPr>
                <w:rFonts w:hint="eastAsia" w:ascii="宋体" w:hAnsi="宋体"/>
              </w:rPr>
            </w:pPr>
          </w:p>
        </w:tc>
        <w:tc>
          <w:tcPr>
            <w:tcW w:w="1288" w:type="dxa"/>
            <w:noWrap w:val="0"/>
            <w:vAlign w:val="top"/>
          </w:tcPr>
          <w:p w14:paraId="0C1735B6">
            <w:pPr>
              <w:jc w:val="center"/>
              <w:rPr>
                <w:rFonts w:hint="eastAsia" w:ascii="宋体" w:hAnsi="宋体"/>
              </w:rPr>
            </w:pPr>
          </w:p>
        </w:tc>
        <w:tc>
          <w:tcPr>
            <w:tcW w:w="772" w:type="dxa"/>
            <w:noWrap w:val="0"/>
            <w:vAlign w:val="top"/>
          </w:tcPr>
          <w:p w14:paraId="4627EDEF">
            <w:pPr>
              <w:jc w:val="center"/>
              <w:rPr>
                <w:rFonts w:hint="eastAsia" w:ascii="宋体" w:hAnsi="宋体"/>
              </w:rPr>
            </w:pPr>
          </w:p>
        </w:tc>
      </w:tr>
      <w:tr w14:paraId="7599AC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23" w:type="dxa"/>
            <w:noWrap w:val="0"/>
            <w:vAlign w:val="top"/>
          </w:tcPr>
          <w:p w14:paraId="5F719D5B">
            <w:pPr>
              <w:jc w:val="center"/>
              <w:rPr>
                <w:rFonts w:hint="eastAsia" w:ascii="宋体" w:hAnsi="宋体"/>
              </w:rPr>
            </w:pPr>
          </w:p>
        </w:tc>
        <w:tc>
          <w:tcPr>
            <w:tcW w:w="850" w:type="dxa"/>
            <w:noWrap w:val="0"/>
            <w:vAlign w:val="top"/>
          </w:tcPr>
          <w:p w14:paraId="4E164B46">
            <w:pPr>
              <w:jc w:val="center"/>
              <w:rPr>
                <w:rFonts w:hint="eastAsia" w:ascii="宋体" w:hAnsi="宋体"/>
              </w:rPr>
            </w:pPr>
          </w:p>
        </w:tc>
        <w:tc>
          <w:tcPr>
            <w:tcW w:w="1465" w:type="dxa"/>
            <w:noWrap w:val="0"/>
            <w:vAlign w:val="top"/>
          </w:tcPr>
          <w:p w14:paraId="100350C3">
            <w:pPr>
              <w:jc w:val="center"/>
              <w:rPr>
                <w:rFonts w:hint="eastAsia" w:ascii="宋体" w:hAnsi="宋体"/>
              </w:rPr>
            </w:pPr>
          </w:p>
        </w:tc>
        <w:tc>
          <w:tcPr>
            <w:tcW w:w="1288" w:type="dxa"/>
            <w:noWrap w:val="0"/>
            <w:vAlign w:val="top"/>
          </w:tcPr>
          <w:p w14:paraId="47FD3083">
            <w:pPr>
              <w:jc w:val="center"/>
              <w:rPr>
                <w:rFonts w:hint="eastAsia" w:ascii="宋体" w:hAnsi="宋体"/>
              </w:rPr>
            </w:pPr>
          </w:p>
        </w:tc>
        <w:tc>
          <w:tcPr>
            <w:tcW w:w="772" w:type="dxa"/>
            <w:noWrap w:val="0"/>
            <w:vAlign w:val="top"/>
          </w:tcPr>
          <w:p w14:paraId="5B36C094">
            <w:pPr>
              <w:jc w:val="center"/>
              <w:rPr>
                <w:rFonts w:hint="eastAsia" w:ascii="宋体" w:hAnsi="宋体"/>
              </w:rPr>
            </w:pPr>
          </w:p>
        </w:tc>
      </w:tr>
      <w:tr w14:paraId="3EDE36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23" w:type="dxa"/>
            <w:noWrap w:val="0"/>
            <w:vAlign w:val="top"/>
          </w:tcPr>
          <w:p w14:paraId="1B4BBB70">
            <w:pPr>
              <w:jc w:val="center"/>
              <w:rPr>
                <w:rFonts w:hint="eastAsia" w:ascii="宋体" w:hAnsi="宋体"/>
              </w:rPr>
            </w:pPr>
          </w:p>
        </w:tc>
        <w:tc>
          <w:tcPr>
            <w:tcW w:w="850" w:type="dxa"/>
            <w:noWrap w:val="0"/>
            <w:vAlign w:val="top"/>
          </w:tcPr>
          <w:p w14:paraId="3C9FCF84">
            <w:pPr>
              <w:jc w:val="center"/>
              <w:rPr>
                <w:rFonts w:hint="eastAsia" w:ascii="宋体" w:hAnsi="宋体"/>
              </w:rPr>
            </w:pPr>
          </w:p>
        </w:tc>
        <w:tc>
          <w:tcPr>
            <w:tcW w:w="1465" w:type="dxa"/>
            <w:noWrap w:val="0"/>
            <w:vAlign w:val="top"/>
          </w:tcPr>
          <w:p w14:paraId="6F56BF8D">
            <w:pPr>
              <w:jc w:val="center"/>
              <w:rPr>
                <w:rFonts w:hint="eastAsia" w:ascii="宋体" w:hAnsi="宋体"/>
              </w:rPr>
            </w:pPr>
          </w:p>
        </w:tc>
        <w:tc>
          <w:tcPr>
            <w:tcW w:w="1288" w:type="dxa"/>
            <w:noWrap w:val="0"/>
            <w:vAlign w:val="top"/>
          </w:tcPr>
          <w:p w14:paraId="7BF7300F">
            <w:pPr>
              <w:jc w:val="center"/>
              <w:rPr>
                <w:rFonts w:hint="eastAsia" w:ascii="宋体" w:hAnsi="宋体"/>
              </w:rPr>
            </w:pPr>
          </w:p>
        </w:tc>
        <w:tc>
          <w:tcPr>
            <w:tcW w:w="772" w:type="dxa"/>
            <w:noWrap w:val="0"/>
            <w:vAlign w:val="top"/>
          </w:tcPr>
          <w:p w14:paraId="522B2789">
            <w:pPr>
              <w:jc w:val="center"/>
              <w:rPr>
                <w:rFonts w:hint="eastAsia" w:ascii="宋体" w:hAnsi="宋体"/>
              </w:rPr>
            </w:pPr>
          </w:p>
        </w:tc>
      </w:tr>
      <w:tr w14:paraId="34DDBB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23" w:type="dxa"/>
            <w:noWrap w:val="0"/>
            <w:vAlign w:val="top"/>
          </w:tcPr>
          <w:p w14:paraId="491ACFBA">
            <w:pPr>
              <w:jc w:val="center"/>
              <w:rPr>
                <w:rFonts w:hint="eastAsia" w:ascii="宋体" w:hAnsi="宋体"/>
              </w:rPr>
            </w:pPr>
          </w:p>
        </w:tc>
        <w:tc>
          <w:tcPr>
            <w:tcW w:w="850" w:type="dxa"/>
            <w:noWrap w:val="0"/>
            <w:vAlign w:val="top"/>
          </w:tcPr>
          <w:p w14:paraId="023BC35A">
            <w:pPr>
              <w:jc w:val="center"/>
              <w:rPr>
                <w:rFonts w:hint="eastAsia" w:ascii="宋体" w:hAnsi="宋体"/>
              </w:rPr>
            </w:pPr>
          </w:p>
        </w:tc>
        <w:tc>
          <w:tcPr>
            <w:tcW w:w="1465" w:type="dxa"/>
            <w:noWrap w:val="0"/>
            <w:vAlign w:val="top"/>
          </w:tcPr>
          <w:p w14:paraId="03478FC4">
            <w:pPr>
              <w:jc w:val="center"/>
              <w:rPr>
                <w:rFonts w:hint="eastAsia" w:ascii="宋体" w:hAnsi="宋体"/>
              </w:rPr>
            </w:pPr>
          </w:p>
        </w:tc>
        <w:tc>
          <w:tcPr>
            <w:tcW w:w="1288" w:type="dxa"/>
            <w:noWrap w:val="0"/>
            <w:vAlign w:val="top"/>
          </w:tcPr>
          <w:p w14:paraId="6626AD65">
            <w:pPr>
              <w:jc w:val="center"/>
              <w:rPr>
                <w:rFonts w:hint="eastAsia" w:ascii="宋体" w:hAnsi="宋体"/>
              </w:rPr>
            </w:pPr>
          </w:p>
        </w:tc>
        <w:tc>
          <w:tcPr>
            <w:tcW w:w="772" w:type="dxa"/>
            <w:noWrap w:val="0"/>
            <w:vAlign w:val="top"/>
          </w:tcPr>
          <w:p w14:paraId="0B45304E">
            <w:pPr>
              <w:jc w:val="center"/>
              <w:rPr>
                <w:rFonts w:hint="eastAsia" w:ascii="宋体" w:hAnsi="宋体"/>
              </w:rPr>
            </w:pPr>
          </w:p>
        </w:tc>
      </w:tr>
      <w:tr w14:paraId="202DD0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23" w:type="dxa"/>
            <w:noWrap w:val="0"/>
            <w:vAlign w:val="top"/>
          </w:tcPr>
          <w:p w14:paraId="0EC41C0E">
            <w:pPr>
              <w:jc w:val="center"/>
              <w:rPr>
                <w:rFonts w:hint="eastAsia" w:ascii="宋体" w:hAnsi="宋体"/>
              </w:rPr>
            </w:pPr>
          </w:p>
        </w:tc>
        <w:tc>
          <w:tcPr>
            <w:tcW w:w="850" w:type="dxa"/>
            <w:noWrap w:val="0"/>
            <w:vAlign w:val="top"/>
          </w:tcPr>
          <w:p w14:paraId="4B068C03">
            <w:pPr>
              <w:jc w:val="center"/>
              <w:rPr>
                <w:rFonts w:hint="eastAsia" w:ascii="宋体" w:hAnsi="宋体"/>
              </w:rPr>
            </w:pPr>
          </w:p>
        </w:tc>
        <w:tc>
          <w:tcPr>
            <w:tcW w:w="1465" w:type="dxa"/>
            <w:noWrap w:val="0"/>
            <w:vAlign w:val="top"/>
          </w:tcPr>
          <w:p w14:paraId="04B76EEC">
            <w:pPr>
              <w:jc w:val="center"/>
              <w:rPr>
                <w:rFonts w:hint="eastAsia" w:ascii="宋体" w:hAnsi="宋体"/>
              </w:rPr>
            </w:pPr>
          </w:p>
        </w:tc>
        <w:tc>
          <w:tcPr>
            <w:tcW w:w="1288" w:type="dxa"/>
            <w:noWrap w:val="0"/>
            <w:vAlign w:val="top"/>
          </w:tcPr>
          <w:p w14:paraId="6E84CED4">
            <w:pPr>
              <w:jc w:val="center"/>
              <w:rPr>
                <w:rFonts w:hint="eastAsia" w:ascii="宋体" w:hAnsi="宋体"/>
              </w:rPr>
            </w:pPr>
          </w:p>
        </w:tc>
        <w:tc>
          <w:tcPr>
            <w:tcW w:w="772" w:type="dxa"/>
            <w:noWrap w:val="0"/>
            <w:vAlign w:val="top"/>
          </w:tcPr>
          <w:p w14:paraId="6844188A">
            <w:pPr>
              <w:jc w:val="center"/>
              <w:rPr>
                <w:rFonts w:hint="eastAsia" w:ascii="宋体" w:hAnsi="宋体"/>
              </w:rPr>
            </w:pPr>
          </w:p>
        </w:tc>
      </w:tr>
      <w:tr w14:paraId="6C2FF6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23" w:type="dxa"/>
            <w:noWrap w:val="0"/>
            <w:vAlign w:val="top"/>
          </w:tcPr>
          <w:p w14:paraId="60AFE41E">
            <w:pPr>
              <w:jc w:val="center"/>
              <w:rPr>
                <w:rFonts w:hint="eastAsia" w:ascii="宋体" w:hAnsi="宋体"/>
              </w:rPr>
            </w:pPr>
          </w:p>
        </w:tc>
        <w:tc>
          <w:tcPr>
            <w:tcW w:w="850" w:type="dxa"/>
            <w:noWrap w:val="0"/>
            <w:vAlign w:val="top"/>
          </w:tcPr>
          <w:p w14:paraId="2D8C1BC2">
            <w:pPr>
              <w:jc w:val="center"/>
              <w:rPr>
                <w:rFonts w:hint="eastAsia" w:ascii="宋体" w:hAnsi="宋体"/>
              </w:rPr>
            </w:pPr>
            <w:r>
              <w:rPr>
                <w:rFonts w:ascii="宋体" w:hAnsi="宋体"/>
              </w:rPr>
              <w:t>……</w:t>
            </w:r>
          </w:p>
        </w:tc>
        <w:tc>
          <w:tcPr>
            <w:tcW w:w="1465" w:type="dxa"/>
            <w:noWrap w:val="0"/>
            <w:vAlign w:val="top"/>
          </w:tcPr>
          <w:p w14:paraId="04014885">
            <w:pPr>
              <w:jc w:val="center"/>
              <w:rPr>
                <w:rFonts w:hint="eastAsia" w:ascii="宋体" w:hAnsi="宋体"/>
              </w:rPr>
            </w:pPr>
          </w:p>
        </w:tc>
        <w:tc>
          <w:tcPr>
            <w:tcW w:w="1288" w:type="dxa"/>
            <w:noWrap w:val="0"/>
            <w:vAlign w:val="top"/>
          </w:tcPr>
          <w:p w14:paraId="597EAB89">
            <w:pPr>
              <w:jc w:val="center"/>
              <w:rPr>
                <w:rFonts w:hint="eastAsia" w:ascii="宋体" w:hAnsi="宋体"/>
              </w:rPr>
            </w:pPr>
          </w:p>
        </w:tc>
        <w:tc>
          <w:tcPr>
            <w:tcW w:w="772" w:type="dxa"/>
            <w:noWrap w:val="0"/>
            <w:vAlign w:val="top"/>
          </w:tcPr>
          <w:p w14:paraId="617AB837">
            <w:pPr>
              <w:jc w:val="center"/>
              <w:rPr>
                <w:rFonts w:hint="eastAsia" w:ascii="宋体" w:hAnsi="宋体"/>
              </w:rPr>
            </w:pPr>
          </w:p>
        </w:tc>
      </w:tr>
    </w:tbl>
    <w:p w14:paraId="5AA6BB50">
      <w:pPr>
        <w:rPr>
          <w:rFonts w:hint="eastAsia" w:ascii="宋体" w:hAnsi="宋体"/>
        </w:rPr>
      </w:pPr>
      <w:r>
        <w:rPr>
          <w:rFonts w:hint="eastAsia" w:ascii="宋体" w:hAnsi="宋体"/>
        </w:rPr>
        <w:t>注： 行数不够，可自行添加。</w:t>
      </w:r>
    </w:p>
    <w:p w14:paraId="547D9FF4">
      <w:pPr>
        <w:jc w:val="center"/>
        <w:rPr>
          <w:rFonts w:ascii="黑体" w:hAnsi="Arial" w:eastAsia="黑体"/>
          <w:b/>
          <w:sz w:val="36"/>
        </w:rPr>
      </w:pPr>
    </w:p>
    <w:p w14:paraId="2B0B1BD1">
      <w:pPr>
        <w:ind w:firstLine="480"/>
      </w:pPr>
    </w:p>
    <w:p w14:paraId="03037FE7">
      <w:pPr>
        <w:ind w:firstLine="480"/>
      </w:pPr>
      <w:r>
        <w:rPr>
          <w:rFonts w:hint="eastAsia"/>
        </w:rPr>
        <w:t>供应商（盖章）：</w:t>
      </w:r>
    </w:p>
    <w:p w14:paraId="68D8272B">
      <w:pPr>
        <w:ind w:firstLine="480"/>
      </w:pPr>
      <w:r>
        <w:rPr>
          <w:rFonts w:hint="eastAsia"/>
        </w:rPr>
        <w:t>法定代表人</w:t>
      </w:r>
      <w:r>
        <w:rPr>
          <w:rFonts w:ascii="Calibri" w:hAnsi="Calibri"/>
        </w:rPr>
        <w:t>（单位负责人）</w:t>
      </w:r>
      <w:r>
        <w:rPr>
          <w:rFonts w:hint="eastAsia"/>
        </w:rPr>
        <w:t>或委托代理人（签字或盖章）：</w:t>
      </w:r>
    </w:p>
    <w:p w14:paraId="6D9A90EC">
      <w:pPr>
        <w:spacing w:line="500" w:lineRule="exact"/>
        <w:ind w:firstLine="480"/>
      </w:pPr>
      <w:r>
        <w:rPr>
          <w:rFonts w:hint="eastAsia"/>
        </w:rPr>
        <w:t>日期：    年     月     日</w:t>
      </w:r>
    </w:p>
    <w:p w14:paraId="27FA44F5">
      <w:pPr>
        <w:jc w:val="center"/>
        <w:rPr>
          <w:rFonts w:ascii="黑体" w:hAnsi="Arial" w:eastAsia="黑体"/>
          <w:b/>
          <w:sz w:val="36"/>
        </w:rPr>
      </w:pPr>
    </w:p>
    <w:p w14:paraId="62439469">
      <w:pPr>
        <w:jc w:val="center"/>
        <w:rPr>
          <w:rFonts w:ascii="黑体" w:hAnsi="Arial" w:eastAsia="黑体"/>
          <w:b/>
          <w:sz w:val="36"/>
        </w:rPr>
      </w:pPr>
    </w:p>
    <w:bookmarkEnd w:id="136"/>
    <w:p w14:paraId="11EAABB1">
      <w:pPr>
        <w:jc w:val="center"/>
        <w:rPr>
          <w:rFonts w:ascii="黑体" w:hAnsi="Arial" w:eastAsia="黑体"/>
          <w:b/>
          <w:sz w:val="36"/>
        </w:rPr>
      </w:pPr>
    </w:p>
    <w:p w14:paraId="1D8A5445">
      <w:pPr>
        <w:pStyle w:val="195"/>
        <w:ind w:firstLine="0"/>
        <w:rPr>
          <w:rFonts w:hint="eastAsia"/>
        </w:rPr>
      </w:pPr>
    </w:p>
    <w:p w14:paraId="5C0B51A5">
      <w:pPr>
        <w:ind w:firstLine="0"/>
        <w:rPr>
          <w:rFonts w:hint="eastAsia" w:ascii="黑体" w:hAnsi="黑体" w:eastAsia="黑体"/>
          <w:b/>
          <w:sz w:val="32"/>
          <w:szCs w:val="32"/>
        </w:rPr>
      </w:pPr>
      <w:bookmarkStart w:id="141" w:name="_Hlt26955054"/>
      <w:bookmarkEnd w:id="141"/>
    </w:p>
    <w:p w14:paraId="3A534CA5">
      <w:pPr>
        <w:numPr>
          <w:ilvl w:val="0"/>
          <w:numId w:val="4"/>
        </w:numPr>
        <w:ind w:firstLine="0"/>
        <w:rPr>
          <w:rFonts w:hint="eastAsia" w:ascii="黑体" w:hAnsi="黑体" w:eastAsia="黑体"/>
          <w:b/>
          <w:sz w:val="32"/>
          <w:szCs w:val="32"/>
        </w:rPr>
      </w:pPr>
      <w:r>
        <w:rPr>
          <w:rFonts w:hint="eastAsia" w:ascii="黑体" w:hAnsi="黑体" w:eastAsia="黑体"/>
          <w:b/>
          <w:sz w:val="32"/>
          <w:szCs w:val="32"/>
        </w:rPr>
        <w:t>商务要求响应及偏离表（分包号：**）</w:t>
      </w:r>
    </w:p>
    <w:p w14:paraId="4AFF3024">
      <w:pPr>
        <w:tabs>
          <w:tab w:val="left" w:pos="360"/>
        </w:tabs>
        <w:jc w:val="center"/>
        <w:rPr>
          <w:rFonts w:hint="eastAsia" w:ascii="黑体" w:hAnsi="黑体" w:eastAsia="黑体" w:cs="宋体"/>
          <w:bCs/>
          <w:sz w:val="36"/>
          <w:szCs w:val="28"/>
        </w:rPr>
      </w:pPr>
      <w:r>
        <w:rPr>
          <w:rFonts w:hint="eastAsia" w:ascii="黑体" w:hAnsi="黑体" w:eastAsia="黑体" w:cs="宋体"/>
          <w:bCs/>
          <w:sz w:val="36"/>
          <w:szCs w:val="28"/>
        </w:rPr>
        <w:t>商务要求响应及偏离表</w:t>
      </w:r>
    </w:p>
    <w:tbl>
      <w:tblPr>
        <w:tblStyle w:val="29"/>
        <w:tblW w:w="499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75"/>
        <w:gridCol w:w="1443"/>
        <w:gridCol w:w="2492"/>
        <w:gridCol w:w="2191"/>
        <w:gridCol w:w="1312"/>
      </w:tblGrid>
      <w:tr w14:paraId="460B41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631" w:type="dxa"/>
            <w:noWrap w:val="0"/>
            <w:vAlign w:val="center"/>
          </w:tcPr>
          <w:p w14:paraId="0E4A245D">
            <w:pPr>
              <w:ind w:firstLine="0"/>
              <w:jc w:val="center"/>
              <w:rPr>
                <w:rFonts w:hint="eastAsia" w:ascii="宋体" w:hAnsi="宋体"/>
              </w:rPr>
            </w:pPr>
            <w:bookmarkStart w:id="142" w:name="_Hlt26955056"/>
            <w:bookmarkEnd w:id="142"/>
            <w:bookmarkStart w:id="143" w:name="_Hlt26782999"/>
            <w:bookmarkEnd w:id="143"/>
            <w:bookmarkStart w:id="144" w:name="_Hlt26671372"/>
            <w:bookmarkEnd w:id="144"/>
            <w:bookmarkStart w:id="145" w:name="_Hlt26955064"/>
            <w:bookmarkEnd w:id="145"/>
            <w:bookmarkStart w:id="146" w:name="_Hlt26609391"/>
            <w:bookmarkEnd w:id="146"/>
            <w:bookmarkStart w:id="147" w:name="_Hlt26580838"/>
            <w:bookmarkEnd w:id="147"/>
            <w:bookmarkStart w:id="148" w:name="_Hlt26671343"/>
            <w:bookmarkEnd w:id="148"/>
            <w:bookmarkStart w:id="149" w:name="_Hlt24879081"/>
            <w:bookmarkEnd w:id="149"/>
            <w:r>
              <w:rPr>
                <w:rFonts w:hint="eastAsia" w:ascii="宋体" w:hAnsi="宋体"/>
              </w:rPr>
              <w:t>序号</w:t>
            </w:r>
          </w:p>
        </w:tc>
        <w:tc>
          <w:tcPr>
            <w:tcW w:w="847" w:type="dxa"/>
            <w:noWrap w:val="0"/>
            <w:vAlign w:val="center"/>
          </w:tcPr>
          <w:p w14:paraId="51C63E16">
            <w:pPr>
              <w:ind w:firstLine="0"/>
              <w:jc w:val="center"/>
              <w:rPr>
                <w:rFonts w:hint="eastAsia" w:ascii="宋体" w:hAnsi="宋体"/>
              </w:rPr>
            </w:pPr>
            <w:r>
              <w:rPr>
                <w:rFonts w:hint="eastAsia" w:ascii="宋体" w:hAnsi="宋体"/>
              </w:rPr>
              <w:t>招标文件要求</w:t>
            </w:r>
          </w:p>
        </w:tc>
        <w:tc>
          <w:tcPr>
            <w:tcW w:w="1463" w:type="dxa"/>
            <w:noWrap w:val="0"/>
            <w:vAlign w:val="center"/>
          </w:tcPr>
          <w:p w14:paraId="13EA016D">
            <w:pPr>
              <w:ind w:firstLine="0"/>
              <w:jc w:val="center"/>
              <w:rPr>
                <w:rFonts w:hint="eastAsia" w:ascii="宋体" w:hAnsi="宋体"/>
              </w:rPr>
            </w:pPr>
            <w:r>
              <w:rPr>
                <w:rFonts w:hint="eastAsia" w:ascii="宋体" w:hAnsi="宋体"/>
              </w:rPr>
              <w:t>投标响应情况</w:t>
            </w:r>
          </w:p>
        </w:tc>
        <w:tc>
          <w:tcPr>
            <w:tcW w:w="1286" w:type="dxa"/>
            <w:noWrap w:val="0"/>
            <w:vAlign w:val="center"/>
          </w:tcPr>
          <w:p w14:paraId="2CCBA7E2">
            <w:pPr>
              <w:ind w:firstLine="0"/>
              <w:jc w:val="center"/>
              <w:rPr>
                <w:rFonts w:hint="eastAsia" w:ascii="宋体" w:hAnsi="宋体"/>
              </w:rPr>
            </w:pPr>
            <w:r>
              <w:rPr>
                <w:rFonts w:hint="eastAsia" w:ascii="宋体" w:hAnsi="宋体"/>
              </w:rPr>
              <w:t>超出、符合或偏离</w:t>
            </w:r>
          </w:p>
        </w:tc>
        <w:tc>
          <w:tcPr>
            <w:tcW w:w="770" w:type="dxa"/>
            <w:noWrap w:val="0"/>
            <w:vAlign w:val="center"/>
          </w:tcPr>
          <w:p w14:paraId="4ED5865D">
            <w:pPr>
              <w:ind w:firstLine="0"/>
              <w:jc w:val="center"/>
              <w:rPr>
                <w:rFonts w:hint="eastAsia" w:ascii="宋体" w:hAnsi="宋体"/>
              </w:rPr>
            </w:pPr>
            <w:r>
              <w:rPr>
                <w:rFonts w:hint="eastAsia" w:ascii="宋体" w:hAnsi="宋体"/>
              </w:rPr>
              <w:t>备注</w:t>
            </w:r>
          </w:p>
        </w:tc>
      </w:tr>
      <w:tr w14:paraId="6FFFF5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31" w:type="dxa"/>
            <w:noWrap w:val="0"/>
            <w:vAlign w:val="top"/>
          </w:tcPr>
          <w:p w14:paraId="18AD26BA">
            <w:pPr>
              <w:jc w:val="center"/>
              <w:rPr>
                <w:rFonts w:hint="eastAsia" w:ascii="宋体" w:hAnsi="宋体"/>
              </w:rPr>
            </w:pPr>
          </w:p>
        </w:tc>
        <w:tc>
          <w:tcPr>
            <w:tcW w:w="847" w:type="dxa"/>
            <w:noWrap w:val="0"/>
            <w:vAlign w:val="top"/>
          </w:tcPr>
          <w:p w14:paraId="43DB10D6">
            <w:pPr>
              <w:jc w:val="center"/>
              <w:rPr>
                <w:rFonts w:hint="eastAsia" w:ascii="宋体" w:hAnsi="宋体"/>
              </w:rPr>
            </w:pPr>
          </w:p>
        </w:tc>
        <w:tc>
          <w:tcPr>
            <w:tcW w:w="1463" w:type="dxa"/>
            <w:noWrap w:val="0"/>
            <w:vAlign w:val="top"/>
          </w:tcPr>
          <w:p w14:paraId="6A5AB138">
            <w:pPr>
              <w:jc w:val="center"/>
              <w:rPr>
                <w:rFonts w:hint="eastAsia" w:ascii="宋体" w:hAnsi="宋体"/>
              </w:rPr>
            </w:pPr>
          </w:p>
        </w:tc>
        <w:tc>
          <w:tcPr>
            <w:tcW w:w="1286" w:type="dxa"/>
            <w:noWrap w:val="0"/>
            <w:vAlign w:val="top"/>
          </w:tcPr>
          <w:p w14:paraId="0D9F068B">
            <w:pPr>
              <w:jc w:val="center"/>
              <w:rPr>
                <w:rFonts w:hint="eastAsia" w:ascii="宋体" w:hAnsi="宋体"/>
              </w:rPr>
            </w:pPr>
          </w:p>
        </w:tc>
        <w:tc>
          <w:tcPr>
            <w:tcW w:w="770" w:type="dxa"/>
            <w:noWrap w:val="0"/>
            <w:vAlign w:val="top"/>
          </w:tcPr>
          <w:p w14:paraId="5BCF23FF">
            <w:pPr>
              <w:jc w:val="center"/>
              <w:rPr>
                <w:rFonts w:hint="eastAsia" w:ascii="宋体" w:hAnsi="宋体"/>
              </w:rPr>
            </w:pPr>
          </w:p>
        </w:tc>
      </w:tr>
      <w:tr w14:paraId="27134E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31" w:type="dxa"/>
            <w:noWrap w:val="0"/>
            <w:vAlign w:val="top"/>
          </w:tcPr>
          <w:p w14:paraId="0F357C9E">
            <w:pPr>
              <w:jc w:val="center"/>
              <w:rPr>
                <w:rFonts w:hint="eastAsia" w:ascii="宋体" w:hAnsi="宋体"/>
              </w:rPr>
            </w:pPr>
          </w:p>
        </w:tc>
        <w:tc>
          <w:tcPr>
            <w:tcW w:w="847" w:type="dxa"/>
            <w:noWrap w:val="0"/>
            <w:vAlign w:val="top"/>
          </w:tcPr>
          <w:p w14:paraId="3F20BB81">
            <w:pPr>
              <w:jc w:val="center"/>
              <w:rPr>
                <w:rFonts w:hint="eastAsia" w:ascii="宋体" w:hAnsi="宋体"/>
              </w:rPr>
            </w:pPr>
          </w:p>
        </w:tc>
        <w:tc>
          <w:tcPr>
            <w:tcW w:w="1463" w:type="dxa"/>
            <w:noWrap w:val="0"/>
            <w:vAlign w:val="top"/>
          </w:tcPr>
          <w:p w14:paraId="4C4FB92F">
            <w:pPr>
              <w:jc w:val="center"/>
              <w:rPr>
                <w:rFonts w:hint="eastAsia" w:ascii="宋体" w:hAnsi="宋体"/>
              </w:rPr>
            </w:pPr>
          </w:p>
        </w:tc>
        <w:tc>
          <w:tcPr>
            <w:tcW w:w="1286" w:type="dxa"/>
            <w:noWrap w:val="0"/>
            <w:vAlign w:val="top"/>
          </w:tcPr>
          <w:p w14:paraId="3E9E9A4D">
            <w:pPr>
              <w:jc w:val="center"/>
              <w:rPr>
                <w:rFonts w:hint="eastAsia" w:ascii="宋体" w:hAnsi="宋体"/>
              </w:rPr>
            </w:pPr>
          </w:p>
        </w:tc>
        <w:tc>
          <w:tcPr>
            <w:tcW w:w="770" w:type="dxa"/>
            <w:noWrap w:val="0"/>
            <w:vAlign w:val="top"/>
          </w:tcPr>
          <w:p w14:paraId="42016980">
            <w:pPr>
              <w:jc w:val="center"/>
              <w:rPr>
                <w:rFonts w:hint="eastAsia" w:ascii="宋体" w:hAnsi="宋体"/>
              </w:rPr>
            </w:pPr>
          </w:p>
        </w:tc>
      </w:tr>
      <w:tr w14:paraId="7AAC5F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31" w:type="dxa"/>
            <w:noWrap w:val="0"/>
            <w:vAlign w:val="top"/>
          </w:tcPr>
          <w:p w14:paraId="7C1D28A8">
            <w:pPr>
              <w:jc w:val="center"/>
              <w:rPr>
                <w:rFonts w:hint="eastAsia" w:ascii="宋体" w:hAnsi="宋体"/>
              </w:rPr>
            </w:pPr>
          </w:p>
        </w:tc>
        <w:tc>
          <w:tcPr>
            <w:tcW w:w="847" w:type="dxa"/>
            <w:noWrap w:val="0"/>
            <w:vAlign w:val="top"/>
          </w:tcPr>
          <w:p w14:paraId="6548F89C">
            <w:pPr>
              <w:jc w:val="center"/>
              <w:rPr>
                <w:rFonts w:hint="eastAsia" w:ascii="宋体" w:hAnsi="宋体"/>
              </w:rPr>
            </w:pPr>
          </w:p>
        </w:tc>
        <w:tc>
          <w:tcPr>
            <w:tcW w:w="1463" w:type="dxa"/>
            <w:noWrap w:val="0"/>
            <w:vAlign w:val="top"/>
          </w:tcPr>
          <w:p w14:paraId="118E2780">
            <w:pPr>
              <w:jc w:val="center"/>
              <w:rPr>
                <w:rFonts w:hint="eastAsia" w:ascii="宋体" w:hAnsi="宋体"/>
              </w:rPr>
            </w:pPr>
          </w:p>
        </w:tc>
        <w:tc>
          <w:tcPr>
            <w:tcW w:w="1286" w:type="dxa"/>
            <w:noWrap w:val="0"/>
            <w:vAlign w:val="top"/>
          </w:tcPr>
          <w:p w14:paraId="5A6F81E8">
            <w:pPr>
              <w:jc w:val="center"/>
              <w:rPr>
                <w:rFonts w:hint="eastAsia" w:ascii="宋体" w:hAnsi="宋体"/>
              </w:rPr>
            </w:pPr>
          </w:p>
        </w:tc>
        <w:tc>
          <w:tcPr>
            <w:tcW w:w="770" w:type="dxa"/>
            <w:noWrap w:val="0"/>
            <w:vAlign w:val="top"/>
          </w:tcPr>
          <w:p w14:paraId="2D893FA4">
            <w:pPr>
              <w:jc w:val="center"/>
              <w:rPr>
                <w:rFonts w:hint="eastAsia" w:ascii="宋体" w:hAnsi="宋体"/>
              </w:rPr>
            </w:pPr>
          </w:p>
        </w:tc>
      </w:tr>
      <w:tr w14:paraId="572F0E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31" w:type="dxa"/>
            <w:noWrap w:val="0"/>
            <w:vAlign w:val="top"/>
          </w:tcPr>
          <w:p w14:paraId="51DBE195">
            <w:pPr>
              <w:jc w:val="center"/>
              <w:rPr>
                <w:rFonts w:hint="eastAsia" w:ascii="宋体" w:hAnsi="宋体"/>
              </w:rPr>
            </w:pPr>
          </w:p>
        </w:tc>
        <w:tc>
          <w:tcPr>
            <w:tcW w:w="847" w:type="dxa"/>
            <w:noWrap w:val="0"/>
            <w:vAlign w:val="top"/>
          </w:tcPr>
          <w:p w14:paraId="3D94ED86">
            <w:pPr>
              <w:jc w:val="center"/>
              <w:rPr>
                <w:rFonts w:hint="eastAsia" w:ascii="宋体" w:hAnsi="宋体"/>
              </w:rPr>
            </w:pPr>
          </w:p>
        </w:tc>
        <w:tc>
          <w:tcPr>
            <w:tcW w:w="1463" w:type="dxa"/>
            <w:noWrap w:val="0"/>
            <w:vAlign w:val="top"/>
          </w:tcPr>
          <w:p w14:paraId="4CA2F9D5">
            <w:pPr>
              <w:jc w:val="center"/>
              <w:rPr>
                <w:rFonts w:hint="eastAsia" w:ascii="宋体" w:hAnsi="宋体"/>
              </w:rPr>
            </w:pPr>
          </w:p>
        </w:tc>
        <w:tc>
          <w:tcPr>
            <w:tcW w:w="1286" w:type="dxa"/>
            <w:noWrap w:val="0"/>
            <w:vAlign w:val="top"/>
          </w:tcPr>
          <w:p w14:paraId="5F5F0348">
            <w:pPr>
              <w:jc w:val="center"/>
              <w:rPr>
                <w:rFonts w:hint="eastAsia" w:ascii="宋体" w:hAnsi="宋体"/>
              </w:rPr>
            </w:pPr>
          </w:p>
        </w:tc>
        <w:tc>
          <w:tcPr>
            <w:tcW w:w="770" w:type="dxa"/>
            <w:noWrap w:val="0"/>
            <w:vAlign w:val="top"/>
          </w:tcPr>
          <w:p w14:paraId="421A605D">
            <w:pPr>
              <w:jc w:val="center"/>
              <w:rPr>
                <w:rFonts w:hint="eastAsia" w:ascii="宋体" w:hAnsi="宋体"/>
              </w:rPr>
            </w:pPr>
          </w:p>
        </w:tc>
      </w:tr>
      <w:tr w14:paraId="593A4B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31" w:type="dxa"/>
            <w:noWrap w:val="0"/>
            <w:vAlign w:val="top"/>
          </w:tcPr>
          <w:p w14:paraId="35CFEF88">
            <w:pPr>
              <w:jc w:val="center"/>
              <w:rPr>
                <w:rFonts w:hint="eastAsia" w:ascii="宋体" w:hAnsi="宋体"/>
              </w:rPr>
            </w:pPr>
          </w:p>
        </w:tc>
        <w:tc>
          <w:tcPr>
            <w:tcW w:w="847" w:type="dxa"/>
            <w:noWrap w:val="0"/>
            <w:vAlign w:val="top"/>
          </w:tcPr>
          <w:p w14:paraId="560A193F">
            <w:pPr>
              <w:jc w:val="center"/>
              <w:rPr>
                <w:rFonts w:hint="eastAsia" w:ascii="宋体" w:hAnsi="宋体"/>
              </w:rPr>
            </w:pPr>
          </w:p>
        </w:tc>
        <w:tc>
          <w:tcPr>
            <w:tcW w:w="1463" w:type="dxa"/>
            <w:noWrap w:val="0"/>
            <w:vAlign w:val="top"/>
          </w:tcPr>
          <w:p w14:paraId="495080D0">
            <w:pPr>
              <w:jc w:val="center"/>
              <w:rPr>
                <w:rFonts w:hint="eastAsia" w:ascii="宋体" w:hAnsi="宋体"/>
              </w:rPr>
            </w:pPr>
          </w:p>
        </w:tc>
        <w:tc>
          <w:tcPr>
            <w:tcW w:w="1286" w:type="dxa"/>
            <w:noWrap w:val="0"/>
            <w:vAlign w:val="top"/>
          </w:tcPr>
          <w:p w14:paraId="34720A96">
            <w:pPr>
              <w:jc w:val="center"/>
              <w:rPr>
                <w:rFonts w:hint="eastAsia" w:ascii="宋体" w:hAnsi="宋体"/>
              </w:rPr>
            </w:pPr>
          </w:p>
        </w:tc>
        <w:tc>
          <w:tcPr>
            <w:tcW w:w="770" w:type="dxa"/>
            <w:noWrap w:val="0"/>
            <w:vAlign w:val="top"/>
          </w:tcPr>
          <w:p w14:paraId="2F1F50E2">
            <w:pPr>
              <w:jc w:val="center"/>
              <w:rPr>
                <w:rFonts w:hint="eastAsia" w:ascii="宋体" w:hAnsi="宋体"/>
              </w:rPr>
            </w:pPr>
          </w:p>
        </w:tc>
      </w:tr>
      <w:tr w14:paraId="13C00E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31" w:type="dxa"/>
            <w:noWrap w:val="0"/>
            <w:vAlign w:val="top"/>
          </w:tcPr>
          <w:p w14:paraId="75B6E4CC">
            <w:pPr>
              <w:jc w:val="center"/>
              <w:rPr>
                <w:rFonts w:hint="eastAsia" w:ascii="宋体" w:hAnsi="宋体"/>
              </w:rPr>
            </w:pPr>
          </w:p>
        </w:tc>
        <w:tc>
          <w:tcPr>
            <w:tcW w:w="847" w:type="dxa"/>
            <w:noWrap w:val="0"/>
            <w:vAlign w:val="top"/>
          </w:tcPr>
          <w:p w14:paraId="214D4595">
            <w:pPr>
              <w:jc w:val="center"/>
              <w:rPr>
                <w:rFonts w:hint="eastAsia" w:ascii="宋体" w:hAnsi="宋体"/>
              </w:rPr>
            </w:pPr>
          </w:p>
        </w:tc>
        <w:tc>
          <w:tcPr>
            <w:tcW w:w="1463" w:type="dxa"/>
            <w:noWrap w:val="0"/>
            <w:vAlign w:val="top"/>
          </w:tcPr>
          <w:p w14:paraId="2D9F0201">
            <w:pPr>
              <w:jc w:val="center"/>
              <w:rPr>
                <w:rFonts w:hint="eastAsia" w:ascii="宋体" w:hAnsi="宋体"/>
              </w:rPr>
            </w:pPr>
          </w:p>
        </w:tc>
        <w:tc>
          <w:tcPr>
            <w:tcW w:w="1286" w:type="dxa"/>
            <w:noWrap w:val="0"/>
            <w:vAlign w:val="top"/>
          </w:tcPr>
          <w:p w14:paraId="406D1A41">
            <w:pPr>
              <w:jc w:val="center"/>
              <w:rPr>
                <w:rFonts w:hint="eastAsia" w:ascii="宋体" w:hAnsi="宋体"/>
              </w:rPr>
            </w:pPr>
          </w:p>
        </w:tc>
        <w:tc>
          <w:tcPr>
            <w:tcW w:w="770" w:type="dxa"/>
            <w:noWrap w:val="0"/>
            <w:vAlign w:val="top"/>
          </w:tcPr>
          <w:p w14:paraId="264FFDA7">
            <w:pPr>
              <w:jc w:val="center"/>
              <w:rPr>
                <w:rFonts w:hint="eastAsia" w:ascii="宋体" w:hAnsi="宋体"/>
              </w:rPr>
            </w:pPr>
          </w:p>
        </w:tc>
      </w:tr>
      <w:tr w14:paraId="209987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31" w:type="dxa"/>
            <w:noWrap w:val="0"/>
            <w:vAlign w:val="top"/>
          </w:tcPr>
          <w:p w14:paraId="77FA6F72">
            <w:pPr>
              <w:jc w:val="center"/>
              <w:rPr>
                <w:rFonts w:hint="eastAsia" w:ascii="宋体" w:hAnsi="宋体"/>
              </w:rPr>
            </w:pPr>
          </w:p>
        </w:tc>
        <w:tc>
          <w:tcPr>
            <w:tcW w:w="847" w:type="dxa"/>
            <w:noWrap w:val="0"/>
            <w:vAlign w:val="top"/>
          </w:tcPr>
          <w:p w14:paraId="583DEAFA">
            <w:pPr>
              <w:jc w:val="center"/>
              <w:rPr>
                <w:rFonts w:hint="eastAsia" w:ascii="宋体" w:hAnsi="宋体"/>
              </w:rPr>
            </w:pPr>
          </w:p>
        </w:tc>
        <w:tc>
          <w:tcPr>
            <w:tcW w:w="1463" w:type="dxa"/>
            <w:noWrap w:val="0"/>
            <w:vAlign w:val="top"/>
          </w:tcPr>
          <w:p w14:paraId="391F7A20">
            <w:pPr>
              <w:jc w:val="center"/>
              <w:rPr>
                <w:rFonts w:hint="eastAsia" w:ascii="宋体" w:hAnsi="宋体"/>
              </w:rPr>
            </w:pPr>
          </w:p>
        </w:tc>
        <w:tc>
          <w:tcPr>
            <w:tcW w:w="1286" w:type="dxa"/>
            <w:noWrap w:val="0"/>
            <w:vAlign w:val="top"/>
          </w:tcPr>
          <w:p w14:paraId="1ADBD8E4">
            <w:pPr>
              <w:jc w:val="center"/>
              <w:rPr>
                <w:rFonts w:hint="eastAsia" w:ascii="宋体" w:hAnsi="宋体"/>
              </w:rPr>
            </w:pPr>
          </w:p>
        </w:tc>
        <w:tc>
          <w:tcPr>
            <w:tcW w:w="770" w:type="dxa"/>
            <w:noWrap w:val="0"/>
            <w:vAlign w:val="top"/>
          </w:tcPr>
          <w:p w14:paraId="18933EAE">
            <w:pPr>
              <w:jc w:val="center"/>
              <w:rPr>
                <w:rFonts w:hint="eastAsia" w:ascii="宋体" w:hAnsi="宋体"/>
              </w:rPr>
            </w:pPr>
          </w:p>
        </w:tc>
      </w:tr>
      <w:tr w14:paraId="6C8CCF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31" w:type="dxa"/>
            <w:noWrap w:val="0"/>
            <w:vAlign w:val="top"/>
          </w:tcPr>
          <w:p w14:paraId="200165D8">
            <w:pPr>
              <w:jc w:val="center"/>
              <w:rPr>
                <w:rFonts w:hint="eastAsia" w:ascii="宋体" w:hAnsi="宋体"/>
              </w:rPr>
            </w:pPr>
          </w:p>
        </w:tc>
        <w:tc>
          <w:tcPr>
            <w:tcW w:w="847" w:type="dxa"/>
            <w:noWrap w:val="0"/>
            <w:vAlign w:val="top"/>
          </w:tcPr>
          <w:p w14:paraId="1B06F721">
            <w:pPr>
              <w:jc w:val="center"/>
              <w:rPr>
                <w:rFonts w:hint="eastAsia" w:ascii="宋体" w:hAnsi="宋体"/>
              </w:rPr>
            </w:pPr>
          </w:p>
        </w:tc>
        <w:tc>
          <w:tcPr>
            <w:tcW w:w="1463" w:type="dxa"/>
            <w:noWrap w:val="0"/>
            <w:vAlign w:val="top"/>
          </w:tcPr>
          <w:p w14:paraId="62B0D1AB">
            <w:pPr>
              <w:jc w:val="center"/>
              <w:rPr>
                <w:rFonts w:hint="eastAsia" w:ascii="宋体" w:hAnsi="宋体"/>
              </w:rPr>
            </w:pPr>
          </w:p>
        </w:tc>
        <w:tc>
          <w:tcPr>
            <w:tcW w:w="1286" w:type="dxa"/>
            <w:noWrap w:val="0"/>
            <w:vAlign w:val="top"/>
          </w:tcPr>
          <w:p w14:paraId="1573FD52">
            <w:pPr>
              <w:jc w:val="center"/>
              <w:rPr>
                <w:rFonts w:hint="eastAsia" w:ascii="宋体" w:hAnsi="宋体"/>
              </w:rPr>
            </w:pPr>
          </w:p>
        </w:tc>
        <w:tc>
          <w:tcPr>
            <w:tcW w:w="770" w:type="dxa"/>
            <w:noWrap w:val="0"/>
            <w:vAlign w:val="top"/>
          </w:tcPr>
          <w:p w14:paraId="24B6EADB">
            <w:pPr>
              <w:jc w:val="center"/>
              <w:rPr>
                <w:rFonts w:hint="eastAsia" w:ascii="宋体" w:hAnsi="宋体"/>
              </w:rPr>
            </w:pPr>
          </w:p>
        </w:tc>
      </w:tr>
    </w:tbl>
    <w:p w14:paraId="606421BA">
      <w:pPr>
        <w:rPr>
          <w:rFonts w:hint="eastAsia" w:ascii="宋体" w:hAnsi="宋体"/>
        </w:rPr>
      </w:pPr>
      <w:r>
        <w:rPr>
          <w:rFonts w:hint="eastAsia" w:ascii="宋体" w:hAnsi="宋体"/>
        </w:rPr>
        <w:t>注： 行数不够，可自行添加。</w:t>
      </w:r>
    </w:p>
    <w:p w14:paraId="67B1AD83">
      <w:pPr>
        <w:rPr>
          <w:rFonts w:hint="eastAsia" w:ascii="宋体" w:hAnsi="宋体"/>
        </w:rPr>
      </w:pPr>
    </w:p>
    <w:p w14:paraId="58781928">
      <w:pPr>
        <w:jc w:val="center"/>
        <w:rPr>
          <w:rFonts w:ascii="黑体" w:hAnsi="Arial" w:eastAsia="黑体"/>
          <w:b/>
          <w:sz w:val="36"/>
        </w:rPr>
      </w:pPr>
    </w:p>
    <w:p w14:paraId="621ED4BA">
      <w:pPr>
        <w:ind w:firstLine="480"/>
      </w:pPr>
      <w:r>
        <w:rPr>
          <w:rFonts w:hint="eastAsia"/>
        </w:rPr>
        <w:t>供应商（盖章）：</w:t>
      </w:r>
    </w:p>
    <w:p w14:paraId="6DFBF297">
      <w:pPr>
        <w:ind w:firstLine="480"/>
      </w:pPr>
      <w:r>
        <w:rPr>
          <w:rFonts w:hint="eastAsia"/>
        </w:rPr>
        <w:t>法定代表人</w:t>
      </w:r>
      <w:r>
        <w:rPr>
          <w:rFonts w:ascii="Calibri" w:hAnsi="Calibri"/>
        </w:rPr>
        <w:t>（单位负责人）</w:t>
      </w:r>
      <w:r>
        <w:rPr>
          <w:rFonts w:hint="eastAsia"/>
        </w:rPr>
        <w:t>或委托代理人（签字或盖章）：</w:t>
      </w:r>
    </w:p>
    <w:p w14:paraId="1BA84521">
      <w:pPr>
        <w:spacing w:line="500" w:lineRule="exact"/>
        <w:ind w:firstLine="480"/>
      </w:pPr>
      <w:r>
        <w:rPr>
          <w:rFonts w:hint="eastAsia"/>
        </w:rPr>
        <w:t>日期：    年     月     日</w:t>
      </w:r>
    </w:p>
    <w:p w14:paraId="21E0046D">
      <w:pPr>
        <w:rPr>
          <w:rFonts w:ascii="仿宋_GB2312" w:hAnsi="Arial"/>
          <w:sz w:val="30"/>
        </w:rPr>
      </w:pPr>
    </w:p>
    <w:p w14:paraId="5A2E52AA">
      <w:pPr>
        <w:jc w:val="center"/>
        <w:rPr>
          <w:rFonts w:ascii="黑体" w:hAnsi="Arial" w:eastAsia="黑体"/>
          <w:b/>
          <w:sz w:val="36"/>
        </w:rPr>
      </w:pPr>
      <w:bookmarkStart w:id="150" w:name="_Hlt26609389"/>
      <w:bookmarkEnd w:id="150"/>
      <w:bookmarkStart w:id="151" w:name="_Hlt26955066"/>
      <w:bookmarkEnd w:id="151"/>
      <w:bookmarkStart w:id="152" w:name="_Hlt26671374"/>
      <w:bookmarkEnd w:id="152"/>
      <w:bookmarkStart w:id="153" w:name="_Toc462564146"/>
    </w:p>
    <w:p w14:paraId="3F1A0F44">
      <w:pPr>
        <w:rPr>
          <w:rFonts w:ascii="黑体" w:hAnsi="Arial" w:eastAsia="黑体"/>
          <w:sz w:val="32"/>
        </w:rPr>
      </w:pPr>
    </w:p>
    <w:bookmarkEnd w:id="153"/>
    <w:p w14:paraId="7EFD2FC3">
      <w:pPr>
        <w:jc w:val="center"/>
        <w:rPr>
          <w:rFonts w:ascii="黑体" w:hAnsi="Arial" w:eastAsia="黑体"/>
          <w:b/>
          <w:sz w:val="36"/>
        </w:rPr>
      </w:pPr>
    </w:p>
    <w:p w14:paraId="357F7015">
      <w:pPr>
        <w:ind w:firstLine="0"/>
        <w:rPr>
          <w:rFonts w:hint="eastAsia" w:ascii="黑体" w:hAnsi="黑体" w:eastAsia="黑体"/>
          <w:b/>
          <w:sz w:val="32"/>
          <w:szCs w:val="32"/>
        </w:rPr>
      </w:pPr>
    </w:p>
    <w:p w14:paraId="527F9D21">
      <w:pPr>
        <w:numPr>
          <w:ilvl w:val="0"/>
          <w:numId w:val="4"/>
        </w:numPr>
        <w:ind w:firstLine="0"/>
        <w:outlineLvl w:val="1"/>
        <w:rPr>
          <w:rFonts w:hint="eastAsia" w:ascii="黑体" w:hAnsi="黑体" w:eastAsia="黑体"/>
          <w:b/>
          <w:iCs/>
          <w:sz w:val="32"/>
          <w:szCs w:val="32"/>
          <w:u w:val="single"/>
        </w:rPr>
      </w:pPr>
      <w:r>
        <w:rPr>
          <w:rFonts w:hint="eastAsia" w:ascii="黑体" w:hAnsi="黑体" w:eastAsia="黑体"/>
          <w:b/>
          <w:iCs/>
          <w:sz w:val="32"/>
          <w:szCs w:val="32"/>
          <w:u w:val="single"/>
        </w:rPr>
        <w:t>开标一览表</w:t>
      </w:r>
    </w:p>
    <w:p w14:paraId="45C7C158">
      <w:pPr>
        <w:tabs>
          <w:tab w:val="left" w:pos="360"/>
        </w:tabs>
        <w:jc w:val="center"/>
        <w:rPr>
          <w:rFonts w:hint="eastAsia" w:ascii="黑体" w:hAnsi="黑体" w:eastAsia="黑体" w:cs="宋体"/>
          <w:bCs/>
          <w:sz w:val="36"/>
          <w:szCs w:val="28"/>
        </w:rPr>
      </w:pPr>
      <w:r>
        <w:rPr>
          <w:rFonts w:hint="eastAsia" w:ascii="黑体" w:hAnsi="黑体" w:eastAsia="黑体" w:cs="宋体"/>
          <w:bCs/>
          <w:sz w:val="36"/>
          <w:szCs w:val="28"/>
        </w:rPr>
        <w:t>开标一览表</w:t>
      </w:r>
    </w:p>
    <w:p w14:paraId="66F50F72">
      <w:pPr>
        <w:ind w:firstLine="480"/>
        <w:rPr>
          <w:rFonts w:hint="eastAsia" w:ascii="宋体" w:hAnsi="宋体"/>
        </w:rPr>
      </w:pPr>
      <w:r>
        <w:rPr>
          <w:rFonts w:hint="eastAsia" w:ascii="宋体" w:hAnsi="宋体"/>
        </w:rPr>
        <w:t>供应商全称（加盖CA电子签章）：</w:t>
      </w:r>
    </w:p>
    <w:p w14:paraId="27809B39">
      <w:pPr>
        <w:ind w:firstLine="480"/>
      </w:pPr>
      <w:r>
        <w:rPr>
          <w:rFonts w:hint="eastAsia" w:ascii="宋体" w:hAnsi="宋体"/>
        </w:rPr>
        <w:t>项目名称：</w:t>
      </w:r>
    </w:p>
    <w:p w14:paraId="2FA0B2B3">
      <w:pPr>
        <w:ind w:firstLine="480"/>
        <w:rPr>
          <w:rFonts w:hint="eastAsia" w:ascii="宋体" w:hAnsi="宋体"/>
        </w:rPr>
      </w:pPr>
      <w:r>
        <w:rPr>
          <w:rFonts w:hint="eastAsia" w:ascii="宋体" w:hAnsi="宋体"/>
        </w:rPr>
        <w:t xml:space="preserve">分包号：                                </w:t>
      </w:r>
    </w:p>
    <w:tbl>
      <w:tblPr>
        <w:tblStyle w:val="29"/>
        <w:tblW w:w="0" w:type="auto"/>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237"/>
        <w:gridCol w:w="6174"/>
      </w:tblGrid>
      <w:tr w14:paraId="15B268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2355" w:type="dxa"/>
            <w:noWrap w:val="0"/>
            <w:vAlign w:val="center"/>
          </w:tcPr>
          <w:p w14:paraId="4A5F35FC">
            <w:pPr>
              <w:ind w:firstLine="0"/>
              <w:rPr>
                <w:rFonts w:hint="eastAsia" w:ascii="宋体" w:hAnsi="宋体"/>
              </w:rPr>
            </w:pPr>
            <w:r>
              <w:rPr>
                <w:rFonts w:hint="eastAsia" w:ascii="宋体" w:hAnsi="宋体"/>
              </w:rPr>
              <w:t>投标总报价</w:t>
            </w:r>
            <w:r>
              <w:rPr>
                <w:rFonts w:hint="eastAsia" w:ascii="宋体" w:hAnsi="宋体" w:cs="宋体"/>
              </w:rPr>
              <w:t>（元）</w:t>
            </w:r>
          </w:p>
        </w:tc>
        <w:tc>
          <w:tcPr>
            <w:tcW w:w="6669" w:type="dxa"/>
            <w:noWrap w:val="0"/>
            <w:vAlign w:val="center"/>
          </w:tcPr>
          <w:p w14:paraId="4D1DD0FC">
            <w:pPr>
              <w:pStyle w:val="204"/>
              <w:spacing w:before="0" w:after="0"/>
              <w:ind w:firstLine="0"/>
              <w:jc w:val="both"/>
              <w:rPr>
                <w:rFonts w:hint="eastAsia" w:ascii="宋体" w:hAnsi="宋体" w:cs="宋体"/>
              </w:rPr>
            </w:pPr>
            <w:r>
              <w:rPr>
                <w:rFonts w:hint="eastAsia" w:ascii="宋体" w:hAnsi="宋体" w:cs="宋体"/>
              </w:rPr>
              <w:t xml:space="preserve">小写：        </w:t>
            </w:r>
          </w:p>
          <w:p w14:paraId="45F55A5A">
            <w:pPr>
              <w:pStyle w:val="204"/>
              <w:spacing w:before="0" w:after="0"/>
              <w:ind w:firstLine="0"/>
              <w:jc w:val="both"/>
              <w:rPr>
                <w:rFonts w:hint="eastAsia" w:ascii="宋体" w:hAnsi="宋体"/>
                <w:szCs w:val="21"/>
              </w:rPr>
            </w:pPr>
            <w:r>
              <w:rPr>
                <w:rFonts w:hint="eastAsia" w:ascii="宋体" w:hAnsi="宋体" w:cs="宋体"/>
              </w:rPr>
              <w:t xml:space="preserve">大写：                                </w:t>
            </w:r>
          </w:p>
        </w:tc>
      </w:tr>
      <w:tr w14:paraId="5A1AA9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2355" w:type="dxa"/>
            <w:noWrap w:val="0"/>
            <w:vAlign w:val="center"/>
          </w:tcPr>
          <w:p w14:paraId="52B2D3FD">
            <w:pPr>
              <w:ind w:firstLine="0"/>
              <w:rPr>
                <w:rFonts w:hint="eastAsia" w:ascii="宋体" w:hAnsi="宋体"/>
              </w:rPr>
            </w:pPr>
            <w:r>
              <w:rPr>
                <w:rFonts w:hint="eastAsia" w:ascii="宋体" w:hAnsi="宋体"/>
              </w:rPr>
              <w:t>服务期限</w:t>
            </w:r>
          </w:p>
        </w:tc>
        <w:tc>
          <w:tcPr>
            <w:tcW w:w="6669" w:type="dxa"/>
            <w:noWrap w:val="0"/>
            <w:vAlign w:val="center"/>
          </w:tcPr>
          <w:p w14:paraId="0AC32290">
            <w:pPr>
              <w:rPr>
                <w:rFonts w:hint="eastAsia" w:ascii="宋体" w:hAnsi="宋体"/>
              </w:rPr>
            </w:pPr>
          </w:p>
        </w:tc>
      </w:tr>
      <w:tr w14:paraId="0D2EF0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2355" w:type="dxa"/>
            <w:noWrap w:val="0"/>
            <w:vAlign w:val="center"/>
          </w:tcPr>
          <w:p w14:paraId="34BDB499">
            <w:pPr>
              <w:ind w:firstLine="0"/>
              <w:rPr>
                <w:rFonts w:hint="eastAsia" w:ascii="宋体" w:hAnsi="宋体"/>
              </w:rPr>
            </w:pPr>
            <w:r>
              <w:rPr>
                <w:rFonts w:hint="eastAsia" w:ascii="宋体" w:hAnsi="宋体" w:cs="宋体"/>
                <w:szCs w:val="21"/>
              </w:rPr>
              <w:t>项目负责人</w:t>
            </w:r>
          </w:p>
        </w:tc>
        <w:tc>
          <w:tcPr>
            <w:tcW w:w="6669" w:type="dxa"/>
            <w:noWrap w:val="0"/>
            <w:vAlign w:val="center"/>
          </w:tcPr>
          <w:p w14:paraId="73872C97">
            <w:pPr>
              <w:rPr>
                <w:rFonts w:hint="eastAsia" w:ascii="宋体" w:hAnsi="宋体"/>
              </w:rPr>
            </w:pPr>
          </w:p>
        </w:tc>
      </w:tr>
    </w:tbl>
    <w:p w14:paraId="293B5D99">
      <w:pPr>
        <w:ind w:firstLine="480"/>
        <w:rPr>
          <w:rFonts w:hint="eastAsia" w:ascii="宋体" w:hAnsi="宋体"/>
        </w:rPr>
      </w:pPr>
      <w:r>
        <w:rPr>
          <w:rFonts w:hint="eastAsia" w:ascii="宋体" w:hAnsi="宋体"/>
        </w:rPr>
        <w:t xml:space="preserve">        </w:t>
      </w:r>
    </w:p>
    <w:p w14:paraId="3C6F7C6E">
      <w:pPr>
        <w:rPr>
          <w:rFonts w:hint="eastAsia" w:ascii="宋体" w:hAnsi="宋体"/>
        </w:rPr>
      </w:pPr>
    </w:p>
    <w:p w14:paraId="7F052A3C">
      <w:pPr>
        <w:ind w:firstLine="480"/>
        <w:rPr>
          <w:rFonts w:hint="eastAsia" w:ascii="宋体" w:hAnsi="宋体" w:cs="宋体"/>
        </w:rPr>
      </w:pPr>
      <w:r>
        <w:rPr>
          <w:rFonts w:hint="eastAsia" w:ascii="宋体" w:hAnsi="宋体"/>
        </w:rPr>
        <w:t xml:space="preserve">   </w:t>
      </w:r>
    </w:p>
    <w:p w14:paraId="689E259C">
      <w:pPr>
        <w:spacing w:line="480" w:lineRule="auto"/>
        <w:ind w:firstLine="480"/>
      </w:pPr>
    </w:p>
    <w:p w14:paraId="5F51EF9C">
      <w:pPr>
        <w:spacing w:line="480" w:lineRule="auto"/>
        <w:ind w:firstLine="480"/>
      </w:pPr>
    </w:p>
    <w:p w14:paraId="0FC588D3">
      <w:pPr>
        <w:spacing w:line="480" w:lineRule="auto"/>
        <w:ind w:firstLine="480"/>
      </w:pPr>
    </w:p>
    <w:p w14:paraId="36DC5A56">
      <w:pPr>
        <w:spacing w:line="480" w:lineRule="auto"/>
        <w:ind w:firstLine="480"/>
      </w:pPr>
      <w:r>
        <w:rPr>
          <w:rFonts w:hint="eastAsia"/>
        </w:rPr>
        <w:t>供应商（盖章）：</w:t>
      </w:r>
    </w:p>
    <w:p w14:paraId="73F49362">
      <w:pPr>
        <w:spacing w:line="480" w:lineRule="auto"/>
        <w:ind w:firstLine="480"/>
      </w:pPr>
      <w:r>
        <w:rPr>
          <w:rFonts w:hint="eastAsia"/>
        </w:rPr>
        <w:t>法定代表人</w:t>
      </w:r>
      <w:r>
        <w:rPr>
          <w:rFonts w:ascii="Calibri" w:hAnsi="Calibri"/>
        </w:rPr>
        <w:t>（单位负责人）</w:t>
      </w:r>
      <w:r>
        <w:rPr>
          <w:rFonts w:hint="eastAsia"/>
        </w:rPr>
        <w:t>或委托代理人（签字或盖章）：</w:t>
      </w:r>
    </w:p>
    <w:p w14:paraId="55E29547">
      <w:pPr>
        <w:spacing w:line="480" w:lineRule="auto"/>
        <w:ind w:firstLine="480"/>
      </w:pPr>
      <w:r>
        <w:rPr>
          <w:rFonts w:hint="eastAsia"/>
        </w:rPr>
        <w:t>日期：    年     月     日</w:t>
      </w:r>
    </w:p>
    <w:p w14:paraId="05F64568">
      <w:pPr>
        <w:ind w:firstLine="480"/>
        <w:rPr>
          <w:rFonts w:hint="eastAsia" w:ascii="宋体" w:hAnsi="宋体"/>
        </w:rPr>
      </w:pPr>
      <w:r>
        <w:rPr>
          <w:rFonts w:hint="eastAsia" w:ascii="宋体" w:hAnsi="宋体"/>
        </w:rPr>
        <w:t xml:space="preserve">                                     </w:t>
      </w:r>
    </w:p>
    <w:p w14:paraId="3B967FBC">
      <w:pPr>
        <w:ind w:firstLine="480"/>
        <w:rPr>
          <w:rFonts w:hint="eastAsia" w:ascii="宋体" w:hAnsi="宋体"/>
        </w:rPr>
      </w:pPr>
    </w:p>
    <w:p w14:paraId="4E09FAE7">
      <w:pPr>
        <w:ind w:firstLine="480"/>
        <w:rPr>
          <w:rFonts w:hint="eastAsia" w:ascii="宋体" w:hAnsi="宋体"/>
        </w:rPr>
      </w:pPr>
    </w:p>
    <w:p w14:paraId="61E8DF59">
      <w:pPr>
        <w:ind w:firstLine="480"/>
        <w:rPr>
          <w:rFonts w:hint="eastAsia" w:ascii="宋体" w:hAnsi="宋体"/>
        </w:rPr>
      </w:pPr>
    </w:p>
    <w:p w14:paraId="03564E63">
      <w:pPr>
        <w:ind w:firstLine="480"/>
        <w:rPr>
          <w:rFonts w:hint="eastAsia" w:ascii="宋体" w:hAnsi="宋体"/>
        </w:rPr>
      </w:pPr>
    </w:p>
    <w:p w14:paraId="782F628A">
      <w:pPr>
        <w:rPr>
          <w:rFonts w:hint="eastAsia" w:ascii="黑体" w:hAnsi="黑体" w:eastAsia="黑体"/>
          <w:b/>
          <w:sz w:val="32"/>
          <w:szCs w:val="32"/>
        </w:rPr>
      </w:pPr>
      <w:r>
        <w:rPr>
          <w:rFonts w:hint="eastAsia" w:ascii="黑体" w:hAnsi="黑体" w:eastAsia="黑体"/>
          <w:b/>
          <w:sz w:val="32"/>
          <w:szCs w:val="32"/>
        </w:rPr>
        <w:br w:type="page"/>
      </w:r>
    </w:p>
    <w:p w14:paraId="78331EDB">
      <w:pPr>
        <w:numPr>
          <w:ilvl w:val="0"/>
          <w:numId w:val="4"/>
        </w:numPr>
        <w:ind w:firstLine="0"/>
        <w:rPr>
          <w:rFonts w:hint="eastAsia" w:ascii="黑体" w:hAnsi="黑体" w:eastAsia="黑体"/>
          <w:b/>
          <w:sz w:val="32"/>
          <w:szCs w:val="32"/>
        </w:rPr>
      </w:pPr>
      <w:r>
        <w:rPr>
          <w:rFonts w:hint="eastAsia" w:ascii="黑体" w:hAnsi="黑体" w:eastAsia="黑体"/>
          <w:b/>
          <w:sz w:val="32"/>
          <w:szCs w:val="32"/>
        </w:rPr>
        <w:t>类似项目业绩一览表（分包号：**）</w:t>
      </w:r>
    </w:p>
    <w:p w14:paraId="6AC91F73">
      <w:pPr>
        <w:tabs>
          <w:tab w:val="left" w:pos="360"/>
        </w:tabs>
        <w:jc w:val="center"/>
        <w:rPr>
          <w:rFonts w:hint="eastAsia" w:ascii="黑体" w:hAnsi="黑体" w:eastAsia="黑体" w:cs="宋体"/>
          <w:bCs/>
          <w:sz w:val="36"/>
          <w:szCs w:val="28"/>
        </w:rPr>
      </w:pPr>
      <w:r>
        <w:rPr>
          <w:rFonts w:hint="eastAsia" w:ascii="黑体" w:hAnsi="黑体" w:eastAsia="黑体" w:cs="宋体"/>
          <w:bCs/>
          <w:sz w:val="36"/>
          <w:szCs w:val="28"/>
        </w:rPr>
        <w:t>类似项目业绩一览表</w:t>
      </w:r>
    </w:p>
    <w:p w14:paraId="32A31950">
      <w:pPr>
        <w:jc w:val="left"/>
      </w:pPr>
      <w:r>
        <w:rPr>
          <w:rFonts w:hint="eastAsia" w:ascii="宋体" w:hAnsi="宋体" w:cs="方正仿宋_GBK"/>
        </w:rPr>
        <w:t>项目名称：      项目编号：      分包号：</w:t>
      </w:r>
      <w:r>
        <w:rPr>
          <w:rFonts w:ascii="宋体" w:hAnsi="宋体"/>
          <w:bCs/>
        </w:rPr>
        <w:t xml:space="preserve"> </w:t>
      </w:r>
    </w:p>
    <w:tbl>
      <w:tblPr>
        <w:tblStyle w:val="2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60"/>
        <w:gridCol w:w="2308"/>
        <w:gridCol w:w="2227"/>
        <w:gridCol w:w="1501"/>
        <w:gridCol w:w="1309"/>
      </w:tblGrid>
      <w:tr w14:paraId="167BB7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60" w:type="dxa"/>
            <w:noWrap w:val="0"/>
            <w:vAlign w:val="bottom"/>
          </w:tcPr>
          <w:p w14:paraId="5332D10A">
            <w:pPr>
              <w:ind w:firstLine="0"/>
              <w:jc w:val="center"/>
              <w:rPr>
                <w:rFonts w:hint="eastAsia" w:ascii="宋体" w:hAnsi="宋体"/>
              </w:rPr>
            </w:pPr>
            <w:r>
              <w:rPr>
                <w:rFonts w:hint="eastAsia" w:ascii="宋体" w:hAnsi="宋体"/>
              </w:rPr>
              <w:t>序号</w:t>
            </w:r>
          </w:p>
        </w:tc>
        <w:tc>
          <w:tcPr>
            <w:tcW w:w="2308" w:type="dxa"/>
            <w:noWrap w:val="0"/>
            <w:vAlign w:val="bottom"/>
          </w:tcPr>
          <w:p w14:paraId="1A5256FC">
            <w:pPr>
              <w:ind w:firstLine="0"/>
              <w:jc w:val="center"/>
              <w:rPr>
                <w:rFonts w:hint="eastAsia" w:ascii="宋体" w:hAnsi="宋体"/>
              </w:rPr>
            </w:pPr>
            <w:r>
              <w:rPr>
                <w:rFonts w:hint="eastAsia" w:ascii="宋体" w:hAnsi="宋体"/>
              </w:rPr>
              <w:t>项目名称</w:t>
            </w:r>
          </w:p>
        </w:tc>
        <w:tc>
          <w:tcPr>
            <w:tcW w:w="2227" w:type="dxa"/>
            <w:noWrap w:val="0"/>
            <w:vAlign w:val="bottom"/>
          </w:tcPr>
          <w:p w14:paraId="48AE6D54">
            <w:pPr>
              <w:ind w:firstLine="0"/>
              <w:jc w:val="center"/>
              <w:rPr>
                <w:rFonts w:hint="eastAsia" w:ascii="宋体" w:hAnsi="宋体"/>
              </w:rPr>
            </w:pPr>
            <w:r>
              <w:rPr>
                <w:rFonts w:hint="eastAsia" w:ascii="宋体" w:hAnsi="宋体" w:cs="宋体"/>
              </w:rPr>
              <w:t>时间</w:t>
            </w:r>
          </w:p>
        </w:tc>
        <w:tc>
          <w:tcPr>
            <w:tcW w:w="1501" w:type="dxa"/>
            <w:noWrap w:val="0"/>
            <w:vAlign w:val="bottom"/>
          </w:tcPr>
          <w:p w14:paraId="78320122">
            <w:pPr>
              <w:ind w:firstLine="0"/>
              <w:jc w:val="center"/>
              <w:rPr>
                <w:rFonts w:hint="eastAsia" w:ascii="宋体" w:hAnsi="宋体"/>
              </w:rPr>
            </w:pPr>
            <w:r>
              <w:rPr>
                <w:rFonts w:hint="eastAsia" w:ascii="宋体" w:hAnsi="宋体"/>
              </w:rPr>
              <w:t>采购单位</w:t>
            </w:r>
          </w:p>
        </w:tc>
        <w:tc>
          <w:tcPr>
            <w:tcW w:w="1309" w:type="dxa"/>
            <w:noWrap w:val="0"/>
            <w:vAlign w:val="bottom"/>
          </w:tcPr>
          <w:p w14:paraId="35D204EF">
            <w:pPr>
              <w:ind w:firstLine="0"/>
              <w:jc w:val="center"/>
              <w:rPr>
                <w:rFonts w:hint="eastAsia" w:ascii="宋体" w:hAnsi="宋体"/>
              </w:rPr>
            </w:pPr>
            <w:r>
              <w:rPr>
                <w:rFonts w:hint="eastAsia" w:ascii="宋体" w:hAnsi="宋体"/>
              </w:rPr>
              <w:t>主要标的</w:t>
            </w:r>
          </w:p>
        </w:tc>
      </w:tr>
      <w:tr w14:paraId="37AE49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160" w:type="dxa"/>
            <w:noWrap w:val="0"/>
            <w:vAlign w:val="center"/>
          </w:tcPr>
          <w:p w14:paraId="03AEDD09">
            <w:pPr>
              <w:ind w:firstLine="0"/>
              <w:jc w:val="center"/>
              <w:rPr>
                <w:rFonts w:hint="eastAsia" w:ascii="宋体" w:hAnsi="宋体"/>
              </w:rPr>
            </w:pPr>
            <w:r>
              <w:rPr>
                <w:rFonts w:hint="eastAsia" w:ascii="宋体" w:hAnsi="宋体"/>
              </w:rPr>
              <w:t>1</w:t>
            </w:r>
          </w:p>
        </w:tc>
        <w:tc>
          <w:tcPr>
            <w:tcW w:w="2308" w:type="dxa"/>
            <w:noWrap w:val="0"/>
            <w:vAlign w:val="center"/>
          </w:tcPr>
          <w:p w14:paraId="35856953">
            <w:pPr>
              <w:jc w:val="center"/>
              <w:rPr>
                <w:rFonts w:hint="eastAsia" w:ascii="宋体" w:hAnsi="宋体"/>
              </w:rPr>
            </w:pPr>
          </w:p>
        </w:tc>
        <w:tc>
          <w:tcPr>
            <w:tcW w:w="2227" w:type="dxa"/>
            <w:noWrap w:val="0"/>
            <w:vAlign w:val="top"/>
          </w:tcPr>
          <w:p w14:paraId="574FB8F5">
            <w:pPr>
              <w:jc w:val="center"/>
              <w:rPr>
                <w:rFonts w:hint="eastAsia" w:ascii="宋体" w:hAnsi="宋体"/>
              </w:rPr>
            </w:pPr>
          </w:p>
        </w:tc>
        <w:tc>
          <w:tcPr>
            <w:tcW w:w="1501" w:type="dxa"/>
            <w:noWrap w:val="0"/>
            <w:vAlign w:val="center"/>
          </w:tcPr>
          <w:p w14:paraId="12B60293">
            <w:pPr>
              <w:jc w:val="center"/>
              <w:rPr>
                <w:rFonts w:hint="eastAsia" w:ascii="宋体" w:hAnsi="宋体"/>
              </w:rPr>
            </w:pPr>
          </w:p>
        </w:tc>
        <w:tc>
          <w:tcPr>
            <w:tcW w:w="1309" w:type="dxa"/>
            <w:noWrap w:val="0"/>
            <w:vAlign w:val="center"/>
          </w:tcPr>
          <w:p w14:paraId="70DD09A2">
            <w:pPr>
              <w:jc w:val="center"/>
              <w:rPr>
                <w:rFonts w:hint="eastAsia" w:ascii="宋体" w:hAnsi="宋体"/>
              </w:rPr>
            </w:pPr>
          </w:p>
        </w:tc>
      </w:tr>
      <w:tr w14:paraId="5C6D0D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160" w:type="dxa"/>
            <w:noWrap w:val="0"/>
            <w:vAlign w:val="center"/>
          </w:tcPr>
          <w:p w14:paraId="152A3331">
            <w:pPr>
              <w:ind w:firstLine="0"/>
              <w:jc w:val="center"/>
              <w:rPr>
                <w:rFonts w:hint="eastAsia" w:ascii="宋体" w:hAnsi="宋体"/>
              </w:rPr>
            </w:pPr>
            <w:r>
              <w:rPr>
                <w:rFonts w:hint="eastAsia" w:ascii="宋体" w:hAnsi="宋体"/>
              </w:rPr>
              <w:t>2</w:t>
            </w:r>
          </w:p>
        </w:tc>
        <w:tc>
          <w:tcPr>
            <w:tcW w:w="2308" w:type="dxa"/>
            <w:noWrap w:val="0"/>
            <w:vAlign w:val="center"/>
          </w:tcPr>
          <w:p w14:paraId="623C0A75">
            <w:pPr>
              <w:jc w:val="center"/>
              <w:rPr>
                <w:rFonts w:hint="eastAsia" w:ascii="宋体" w:hAnsi="宋体"/>
              </w:rPr>
            </w:pPr>
          </w:p>
        </w:tc>
        <w:tc>
          <w:tcPr>
            <w:tcW w:w="2227" w:type="dxa"/>
            <w:noWrap w:val="0"/>
            <w:vAlign w:val="top"/>
          </w:tcPr>
          <w:p w14:paraId="0840DB9C">
            <w:pPr>
              <w:jc w:val="center"/>
              <w:rPr>
                <w:rFonts w:hint="eastAsia" w:ascii="宋体" w:hAnsi="宋体"/>
              </w:rPr>
            </w:pPr>
          </w:p>
        </w:tc>
        <w:tc>
          <w:tcPr>
            <w:tcW w:w="1501" w:type="dxa"/>
            <w:noWrap w:val="0"/>
            <w:vAlign w:val="center"/>
          </w:tcPr>
          <w:p w14:paraId="0C710C08">
            <w:pPr>
              <w:jc w:val="center"/>
              <w:rPr>
                <w:rFonts w:hint="eastAsia" w:ascii="宋体" w:hAnsi="宋体"/>
              </w:rPr>
            </w:pPr>
          </w:p>
        </w:tc>
        <w:tc>
          <w:tcPr>
            <w:tcW w:w="1309" w:type="dxa"/>
            <w:noWrap w:val="0"/>
            <w:vAlign w:val="center"/>
          </w:tcPr>
          <w:p w14:paraId="77105BB0">
            <w:pPr>
              <w:jc w:val="center"/>
              <w:rPr>
                <w:rFonts w:hint="eastAsia" w:ascii="宋体" w:hAnsi="宋体"/>
              </w:rPr>
            </w:pPr>
          </w:p>
        </w:tc>
      </w:tr>
      <w:tr w14:paraId="79C36C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160" w:type="dxa"/>
            <w:noWrap w:val="0"/>
            <w:vAlign w:val="center"/>
          </w:tcPr>
          <w:p w14:paraId="53A6F336">
            <w:pPr>
              <w:ind w:firstLine="0"/>
              <w:jc w:val="center"/>
              <w:rPr>
                <w:rFonts w:hint="eastAsia" w:ascii="宋体" w:hAnsi="宋体"/>
              </w:rPr>
            </w:pPr>
            <w:r>
              <w:rPr>
                <w:rFonts w:hint="eastAsia" w:ascii="宋体" w:hAnsi="宋体"/>
              </w:rPr>
              <w:t>3</w:t>
            </w:r>
          </w:p>
        </w:tc>
        <w:tc>
          <w:tcPr>
            <w:tcW w:w="2308" w:type="dxa"/>
            <w:noWrap w:val="0"/>
            <w:vAlign w:val="center"/>
          </w:tcPr>
          <w:p w14:paraId="54030167">
            <w:pPr>
              <w:jc w:val="center"/>
              <w:rPr>
                <w:rFonts w:hint="eastAsia" w:ascii="宋体" w:hAnsi="宋体"/>
              </w:rPr>
            </w:pPr>
          </w:p>
        </w:tc>
        <w:tc>
          <w:tcPr>
            <w:tcW w:w="2227" w:type="dxa"/>
            <w:noWrap w:val="0"/>
            <w:vAlign w:val="top"/>
          </w:tcPr>
          <w:p w14:paraId="2C9C481C">
            <w:pPr>
              <w:jc w:val="center"/>
              <w:rPr>
                <w:rFonts w:hint="eastAsia" w:ascii="宋体" w:hAnsi="宋体"/>
              </w:rPr>
            </w:pPr>
          </w:p>
        </w:tc>
        <w:tc>
          <w:tcPr>
            <w:tcW w:w="1501" w:type="dxa"/>
            <w:noWrap w:val="0"/>
            <w:vAlign w:val="center"/>
          </w:tcPr>
          <w:p w14:paraId="047D99CC">
            <w:pPr>
              <w:jc w:val="center"/>
              <w:rPr>
                <w:rFonts w:hint="eastAsia" w:ascii="宋体" w:hAnsi="宋体"/>
              </w:rPr>
            </w:pPr>
          </w:p>
        </w:tc>
        <w:tc>
          <w:tcPr>
            <w:tcW w:w="1309" w:type="dxa"/>
            <w:noWrap w:val="0"/>
            <w:vAlign w:val="center"/>
          </w:tcPr>
          <w:p w14:paraId="43102C48">
            <w:pPr>
              <w:jc w:val="center"/>
              <w:rPr>
                <w:rFonts w:hint="eastAsia" w:ascii="宋体" w:hAnsi="宋体"/>
              </w:rPr>
            </w:pPr>
          </w:p>
        </w:tc>
      </w:tr>
      <w:tr w14:paraId="737DF5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160" w:type="dxa"/>
            <w:noWrap w:val="0"/>
            <w:vAlign w:val="center"/>
          </w:tcPr>
          <w:p w14:paraId="365B8F77">
            <w:pPr>
              <w:ind w:firstLine="0"/>
              <w:jc w:val="center"/>
              <w:rPr>
                <w:rFonts w:hint="eastAsia" w:ascii="宋体" w:hAnsi="宋体"/>
              </w:rPr>
            </w:pPr>
            <w:r>
              <w:rPr>
                <w:rFonts w:ascii="宋体" w:hAnsi="宋体"/>
              </w:rPr>
              <w:t>…</w:t>
            </w:r>
          </w:p>
        </w:tc>
        <w:tc>
          <w:tcPr>
            <w:tcW w:w="2308" w:type="dxa"/>
            <w:noWrap w:val="0"/>
            <w:vAlign w:val="center"/>
          </w:tcPr>
          <w:p w14:paraId="6EF90803">
            <w:pPr>
              <w:jc w:val="center"/>
              <w:rPr>
                <w:rFonts w:hint="eastAsia" w:ascii="宋体" w:hAnsi="宋体"/>
              </w:rPr>
            </w:pPr>
          </w:p>
        </w:tc>
        <w:tc>
          <w:tcPr>
            <w:tcW w:w="2227" w:type="dxa"/>
            <w:noWrap w:val="0"/>
            <w:vAlign w:val="top"/>
          </w:tcPr>
          <w:p w14:paraId="583F46BC">
            <w:pPr>
              <w:jc w:val="center"/>
              <w:rPr>
                <w:rFonts w:hint="eastAsia" w:ascii="宋体" w:hAnsi="宋体"/>
              </w:rPr>
            </w:pPr>
          </w:p>
        </w:tc>
        <w:tc>
          <w:tcPr>
            <w:tcW w:w="1501" w:type="dxa"/>
            <w:noWrap w:val="0"/>
            <w:vAlign w:val="center"/>
          </w:tcPr>
          <w:p w14:paraId="0F452E8F">
            <w:pPr>
              <w:jc w:val="center"/>
              <w:rPr>
                <w:rFonts w:hint="eastAsia" w:ascii="宋体" w:hAnsi="宋体"/>
              </w:rPr>
            </w:pPr>
          </w:p>
        </w:tc>
        <w:tc>
          <w:tcPr>
            <w:tcW w:w="1309" w:type="dxa"/>
            <w:noWrap w:val="0"/>
            <w:vAlign w:val="center"/>
          </w:tcPr>
          <w:p w14:paraId="01BE6F88">
            <w:pPr>
              <w:jc w:val="center"/>
              <w:rPr>
                <w:rFonts w:hint="eastAsia" w:ascii="宋体" w:hAnsi="宋体"/>
              </w:rPr>
            </w:pPr>
          </w:p>
        </w:tc>
      </w:tr>
    </w:tbl>
    <w:p w14:paraId="1E7809EB">
      <w:pPr>
        <w:spacing w:line="500" w:lineRule="exact"/>
        <w:ind w:firstLine="480"/>
        <w:rPr>
          <w:rFonts w:hint="eastAsia" w:ascii="宋体" w:hAnsi="宋体"/>
        </w:rPr>
      </w:pPr>
    </w:p>
    <w:p w14:paraId="76714D73">
      <w:pPr>
        <w:spacing w:line="500" w:lineRule="exact"/>
        <w:ind w:firstLine="480"/>
        <w:rPr>
          <w:rFonts w:hint="eastAsia" w:ascii="宋体" w:hAnsi="宋体"/>
        </w:rPr>
      </w:pPr>
    </w:p>
    <w:p w14:paraId="5EB981BE">
      <w:pPr>
        <w:ind w:firstLine="480"/>
      </w:pPr>
    </w:p>
    <w:p w14:paraId="1906AA2F">
      <w:pPr>
        <w:ind w:firstLine="480"/>
      </w:pPr>
    </w:p>
    <w:p w14:paraId="42EB5EEE">
      <w:pPr>
        <w:ind w:firstLine="480"/>
      </w:pPr>
      <w:r>
        <w:rPr>
          <w:rFonts w:hint="eastAsia"/>
        </w:rPr>
        <w:t>供应商（盖章）：</w:t>
      </w:r>
    </w:p>
    <w:p w14:paraId="480A9678">
      <w:pPr>
        <w:ind w:firstLine="480"/>
      </w:pPr>
      <w:r>
        <w:rPr>
          <w:rFonts w:hint="eastAsia"/>
        </w:rPr>
        <w:t>法定代表人</w:t>
      </w:r>
      <w:r>
        <w:rPr>
          <w:rFonts w:ascii="Calibri" w:hAnsi="Calibri"/>
        </w:rPr>
        <w:t>（单位负责人）</w:t>
      </w:r>
      <w:r>
        <w:rPr>
          <w:rFonts w:hint="eastAsia"/>
        </w:rPr>
        <w:t>或委托代理人（签字或盖章）：</w:t>
      </w:r>
    </w:p>
    <w:p w14:paraId="20F68D32">
      <w:pPr>
        <w:spacing w:line="500" w:lineRule="exact"/>
        <w:ind w:firstLine="480"/>
      </w:pPr>
      <w:r>
        <w:rPr>
          <w:rFonts w:hint="eastAsia"/>
        </w:rPr>
        <w:t>日期：    年     月     日</w:t>
      </w:r>
    </w:p>
    <w:p w14:paraId="54D9692D"/>
    <w:p w14:paraId="2973C1ED"/>
    <w:p w14:paraId="635A4FE2"/>
    <w:p w14:paraId="64048E17"/>
    <w:p w14:paraId="1C602264"/>
    <w:p w14:paraId="3639091E"/>
    <w:p w14:paraId="66411FD9"/>
    <w:p w14:paraId="036789DC"/>
    <w:p w14:paraId="0CB39BD4"/>
    <w:p w14:paraId="0C741BBB"/>
    <w:p w14:paraId="27D1F179"/>
    <w:p w14:paraId="1035F3B3"/>
    <w:p w14:paraId="5AECF1C4">
      <w:pPr>
        <w:rPr>
          <w:rFonts w:hint="eastAsia" w:ascii="黑体" w:hAnsi="黑体" w:eastAsia="黑体"/>
          <w:b/>
          <w:sz w:val="32"/>
          <w:szCs w:val="32"/>
        </w:rPr>
      </w:pPr>
      <w:r>
        <w:rPr>
          <w:rFonts w:hint="eastAsia" w:ascii="黑体" w:hAnsi="黑体" w:eastAsia="黑体"/>
          <w:b/>
          <w:sz w:val="32"/>
          <w:szCs w:val="32"/>
        </w:rPr>
        <w:br w:type="page"/>
      </w:r>
    </w:p>
    <w:p w14:paraId="6D8AB76B">
      <w:pPr>
        <w:numPr>
          <w:ilvl w:val="0"/>
          <w:numId w:val="4"/>
        </w:numPr>
        <w:ind w:firstLine="0"/>
        <w:rPr>
          <w:rFonts w:hint="eastAsia" w:ascii="黑体" w:hAnsi="黑体" w:eastAsia="黑体"/>
          <w:b/>
          <w:sz w:val="32"/>
          <w:szCs w:val="32"/>
        </w:rPr>
      </w:pPr>
      <w:r>
        <w:rPr>
          <w:rFonts w:hint="eastAsia" w:ascii="黑体" w:hAnsi="黑体" w:eastAsia="黑体"/>
          <w:b/>
          <w:sz w:val="32"/>
          <w:szCs w:val="32"/>
        </w:rPr>
        <w:t>项目团队人员一览表（分包号：**）</w:t>
      </w:r>
    </w:p>
    <w:p w14:paraId="5011F894">
      <w:pPr>
        <w:tabs>
          <w:tab w:val="left" w:pos="360"/>
        </w:tabs>
        <w:jc w:val="center"/>
        <w:rPr>
          <w:rFonts w:hint="eastAsia" w:ascii="黑体" w:hAnsi="黑体" w:eastAsia="黑体" w:cs="宋体"/>
          <w:bCs/>
          <w:sz w:val="36"/>
          <w:szCs w:val="28"/>
        </w:rPr>
      </w:pPr>
      <w:r>
        <w:rPr>
          <w:rFonts w:hint="eastAsia" w:ascii="黑体" w:hAnsi="黑体" w:eastAsia="黑体" w:cs="宋体"/>
          <w:bCs/>
          <w:sz w:val="36"/>
          <w:szCs w:val="28"/>
        </w:rPr>
        <w:t>项目团队人员一览表</w:t>
      </w:r>
    </w:p>
    <w:p w14:paraId="11AC879A">
      <w:pPr>
        <w:jc w:val="left"/>
      </w:pPr>
      <w:r>
        <w:rPr>
          <w:rFonts w:hint="eastAsia" w:ascii="宋体" w:hAnsi="宋体" w:cs="方正仿宋_GBK"/>
        </w:rPr>
        <w:t>项目名称：      项目编号：      分包号：</w:t>
      </w:r>
      <w:r>
        <w:rPr>
          <w:rFonts w:ascii="宋体" w:hAnsi="宋体"/>
          <w:bCs/>
        </w:rPr>
        <w:t xml:space="preserve"> </w:t>
      </w:r>
    </w:p>
    <w:tbl>
      <w:tblPr>
        <w:tblStyle w:val="29"/>
        <w:tblW w:w="77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1"/>
        <w:gridCol w:w="1446"/>
        <w:gridCol w:w="2239"/>
        <w:gridCol w:w="1393"/>
        <w:gridCol w:w="1679"/>
      </w:tblGrid>
      <w:tr w14:paraId="066FE2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951" w:type="dxa"/>
            <w:noWrap w:val="0"/>
            <w:vAlign w:val="center"/>
          </w:tcPr>
          <w:p w14:paraId="07FAD1B8">
            <w:pPr>
              <w:ind w:firstLine="0"/>
              <w:jc w:val="center"/>
              <w:rPr>
                <w:rFonts w:hint="eastAsia" w:ascii="宋体" w:hAnsi="宋体"/>
              </w:rPr>
            </w:pPr>
            <w:r>
              <w:rPr>
                <w:rFonts w:hint="eastAsia" w:ascii="宋体" w:hAnsi="宋体"/>
              </w:rPr>
              <w:t>姓名</w:t>
            </w:r>
          </w:p>
        </w:tc>
        <w:tc>
          <w:tcPr>
            <w:tcW w:w="1446" w:type="dxa"/>
            <w:noWrap w:val="0"/>
            <w:vAlign w:val="center"/>
          </w:tcPr>
          <w:p w14:paraId="479B0A00">
            <w:pPr>
              <w:ind w:firstLine="0"/>
              <w:jc w:val="center"/>
              <w:rPr>
                <w:rFonts w:hint="eastAsia" w:ascii="宋体" w:hAnsi="宋体"/>
              </w:rPr>
            </w:pPr>
            <w:r>
              <w:rPr>
                <w:rFonts w:hint="eastAsia" w:ascii="宋体" w:hAnsi="宋体"/>
              </w:rPr>
              <w:t>本项目拟担任职务</w:t>
            </w:r>
          </w:p>
        </w:tc>
        <w:tc>
          <w:tcPr>
            <w:tcW w:w="2239" w:type="dxa"/>
            <w:noWrap w:val="0"/>
            <w:vAlign w:val="center"/>
          </w:tcPr>
          <w:p w14:paraId="5BE5F237">
            <w:pPr>
              <w:ind w:firstLine="0"/>
              <w:jc w:val="center"/>
              <w:rPr>
                <w:rFonts w:hint="eastAsia" w:ascii="宋体" w:hAnsi="宋体"/>
              </w:rPr>
            </w:pPr>
            <w:r>
              <w:rPr>
                <w:rFonts w:hint="eastAsia" w:ascii="宋体" w:hAnsi="宋体"/>
              </w:rPr>
              <w:t>技术职称、专业资质、其他注册证书</w:t>
            </w:r>
          </w:p>
        </w:tc>
        <w:tc>
          <w:tcPr>
            <w:tcW w:w="1393" w:type="dxa"/>
            <w:noWrap w:val="0"/>
            <w:vAlign w:val="center"/>
          </w:tcPr>
          <w:p w14:paraId="0F76CD11">
            <w:pPr>
              <w:ind w:firstLine="0"/>
              <w:jc w:val="center"/>
              <w:rPr>
                <w:rFonts w:hint="eastAsia" w:ascii="宋体" w:hAnsi="宋体"/>
              </w:rPr>
            </w:pPr>
            <w:r>
              <w:rPr>
                <w:rFonts w:hint="eastAsia" w:ascii="宋体" w:hAnsi="宋体"/>
              </w:rPr>
              <w:t>执业年限</w:t>
            </w:r>
          </w:p>
        </w:tc>
        <w:tc>
          <w:tcPr>
            <w:tcW w:w="1679" w:type="dxa"/>
            <w:noWrap w:val="0"/>
            <w:vAlign w:val="center"/>
          </w:tcPr>
          <w:p w14:paraId="0FAE59A7">
            <w:pPr>
              <w:ind w:firstLine="0"/>
              <w:jc w:val="center"/>
              <w:rPr>
                <w:rFonts w:hint="eastAsia" w:ascii="宋体" w:hAnsi="宋体"/>
              </w:rPr>
            </w:pPr>
            <w:r>
              <w:rPr>
                <w:rFonts w:hint="eastAsia" w:ascii="宋体" w:hAnsi="宋体"/>
              </w:rPr>
              <w:t>主要资历及担任过的职务</w:t>
            </w:r>
          </w:p>
        </w:tc>
      </w:tr>
      <w:tr w14:paraId="503027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68AF7AF1">
            <w:pPr>
              <w:jc w:val="center"/>
              <w:rPr>
                <w:rFonts w:hint="eastAsia" w:ascii="宋体" w:hAnsi="宋体"/>
              </w:rPr>
            </w:pPr>
          </w:p>
        </w:tc>
        <w:tc>
          <w:tcPr>
            <w:tcW w:w="1446" w:type="dxa"/>
            <w:noWrap w:val="0"/>
            <w:vAlign w:val="center"/>
          </w:tcPr>
          <w:p w14:paraId="2C85671B">
            <w:pPr>
              <w:jc w:val="center"/>
              <w:rPr>
                <w:rFonts w:hint="eastAsia" w:ascii="宋体" w:hAnsi="宋体"/>
              </w:rPr>
            </w:pPr>
          </w:p>
        </w:tc>
        <w:tc>
          <w:tcPr>
            <w:tcW w:w="2239" w:type="dxa"/>
            <w:noWrap w:val="0"/>
            <w:vAlign w:val="top"/>
          </w:tcPr>
          <w:p w14:paraId="04B766C0">
            <w:pPr>
              <w:jc w:val="center"/>
              <w:rPr>
                <w:rFonts w:hint="eastAsia" w:ascii="宋体" w:hAnsi="宋体"/>
              </w:rPr>
            </w:pPr>
          </w:p>
        </w:tc>
        <w:tc>
          <w:tcPr>
            <w:tcW w:w="1393" w:type="dxa"/>
            <w:noWrap w:val="0"/>
            <w:vAlign w:val="center"/>
          </w:tcPr>
          <w:p w14:paraId="65209E64">
            <w:pPr>
              <w:jc w:val="center"/>
              <w:rPr>
                <w:rFonts w:hint="eastAsia" w:ascii="宋体" w:hAnsi="宋体"/>
              </w:rPr>
            </w:pPr>
          </w:p>
        </w:tc>
        <w:tc>
          <w:tcPr>
            <w:tcW w:w="1679" w:type="dxa"/>
            <w:noWrap w:val="0"/>
            <w:vAlign w:val="center"/>
          </w:tcPr>
          <w:p w14:paraId="2FBFBBC5">
            <w:pPr>
              <w:jc w:val="center"/>
              <w:rPr>
                <w:rFonts w:hint="eastAsia" w:ascii="宋体" w:hAnsi="宋体"/>
              </w:rPr>
            </w:pPr>
          </w:p>
        </w:tc>
      </w:tr>
      <w:tr w14:paraId="1D9246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0216AB44">
            <w:pPr>
              <w:jc w:val="center"/>
              <w:rPr>
                <w:rFonts w:hint="eastAsia" w:ascii="宋体" w:hAnsi="宋体"/>
              </w:rPr>
            </w:pPr>
          </w:p>
        </w:tc>
        <w:tc>
          <w:tcPr>
            <w:tcW w:w="1446" w:type="dxa"/>
            <w:noWrap w:val="0"/>
            <w:vAlign w:val="center"/>
          </w:tcPr>
          <w:p w14:paraId="3F0F3299">
            <w:pPr>
              <w:jc w:val="center"/>
              <w:rPr>
                <w:rFonts w:hint="eastAsia" w:ascii="宋体" w:hAnsi="宋体"/>
              </w:rPr>
            </w:pPr>
          </w:p>
        </w:tc>
        <w:tc>
          <w:tcPr>
            <w:tcW w:w="2239" w:type="dxa"/>
            <w:noWrap w:val="0"/>
            <w:vAlign w:val="top"/>
          </w:tcPr>
          <w:p w14:paraId="29E7B487">
            <w:pPr>
              <w:jc w:val="center"/>
              <w:rPr>
                <w:rFonts w:hint="eastAsia" w:ascii="宋体" w:hAnsi="宋体"/>
              </w:rPr>
            </w:pPr>
          </w:p>
        </w:tc>
        <w:tc>
          <w:tcPr>
            <w:tcW w:w="1393" w:type="dxa"/>
            <w:noWrap w:val="0"/>
            <w:vAlign w:val="center"/>
          </w:tcPr>
          <w:p w14:paraId="2C910A66">
            <w:pPr>
              <w:jc w:val="center"/>
              <w:rPr>
                <w:rFonts w:hint="eastAsia" w:ascii="宋体" w:hAnsi="宋体"/>
              </w:rPr>
            </w:pPr>
          </w:p>
        </w:tc>
        <w:tc>
          <w:tcPr>
            <w:tcW w:w="1679" w:type="dxa"/>
            <w:noWrap w:val="0"/>
            <w:vAlign w:val="center"/>
          </w:tcPr>
          <w:p w14:paraId="321BF4C1">
            <w:pPr>
              <w:jc w:val="center"/>
              <w:rPr>
                <w:rFonts w:hint="eastAsia" w:ascii="宋体" w:hAnsi="宋体"/>
              </w:rPr>
            </w:pPr>
          </w:p>
        </w:tc>
      </w:tr>
      <w:tr w14:paraId="6AC1A0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111DAE9F">
            <w:pPr>
              <w:jc w:val="center"/>
              <w:rPr>
                <w:rFonts w:hint="eastAsia" w:ascii="宋体" w:hAnsi="宋体"/>
              </w:rPr>
            </w:pPr>
          </w:p>
        </w:tc>
        <w:tc>
          <w:tcPr>
            <w:tcW w:w="1446" w:type="dxa"/>
            <w:noWrap w:val="0"/>
            <w:vAlign w:val="center"/>
          </w:tcPr>
          <w:p w14:paraId="006A3C29">
            <w:pPr>
              <w:jc w:val="center"/>
              <w:rPr>
                <w:rFonts w:hint="eastAsia" w:ascii="宋体" w:hAnsi="宋体"/>
              </w:rPr>
            </w:pPr>
          </w:p>
        </w:tc>
        <w:tc>
          <w:tcPr>
            <w:tcW w:w="2239" w:type="dxa"/>
            <w:noWrap w:val="0"/>
            <w:vAlign w:val="top"/>
          </w:tcPr>
          <w:p w14:paraId="1867116C">
            <w:pPr>
              <w:jc w:val="center"/>
              <w:rPr>
                <w:rFonts w:hint="eastAsia" w:ascii="宋体" w:hAnsi="宋体"/>
              </w:rPr>
            </w:pPr>
          </w:p>
        </w:tc>
        <w:tc>
          <w:tcPr>
            <w:tcW w:w="1393" w:type="dxa"/>
            <w:noWrap w:val="0"/>
            <w:vAlign w:val="center"/>
          </w:tcPr>
          <w:p w14:paraId="408E11F6">
            <w:pPr>
              <w:jc w:val="center"/>
              <w:rPr>
                <w:rFonts w:hint="eastAsia" w:ascii="宋体" w:hAnsi="宋体"/>
              </w:rPr>
            </w:pPr>
          </w:p>
        </w:tc>
        <w:tc>
          <w:tcPr>
            <w:tcW w:w="1679" w:type="dxa"/>
            <w:noWrap w:val="0"/>
            <w:vAlign w:val="center"/>
          </w:tcPr>
          <w:p w14:paraId="7A4BDDA5">
            <w:pPr>
              <w:jc w:val="center"/>
              <w:rPr>
                <w:rFonts w:hint="eastAsia" w:ascii="宋体" w:hAnsi="宋体"/>
              </w:rPr>
            </w:pPr>
          </w:p>
        </w:tc>
      </w:tr>
      <w:tr w14:paraId="53733E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4AACAB88">
            <w:pPr>
              <w:jc w:val="center"/>
              <w:rPr>
                <w:rFonts w:hint="eastAsia" w:ascii="宋体" w:hAnsi="宋体"/>
              </w:rPr>
            </w:pPr>
          </w:p>
        </w:tc>
        <w:tc>
          <w:tcPr>
            <w:tcW w:w="1446" w:type="dxa"/>
            <w:noWrap w:val="0"/>
            <w:vAlign w:val="center"/>
          </w:tcPr>
          <w:p w14:paraId="661EC26F">
            <w:pPr>
              <w:jc w:val="center"/>
              <w:rPr>
                <w:rFonts w:hint="eastAsia" w:ascii="宋体" w:hAnsi="宋体"/>
              </w:rPr>
            </w:pPr>
          </w:p>
        </w:tc>
        <w:tc>
          <w:tcPr>
            <w:tcW w:w="2239" w:type="dxa"/>
            <w:noWrap w:val="0"/>
            <w:vAlign w:val="top"/>
          </w:tcPr>
          <w:p w14:paraId="1BC12D6C">
            <w:pPr>
              <w:jc w:val="center"/>
              <w:rPr>
                <w:rFonts w:hint="eastAsia" w:ascii="宋体" w:hAnsi="宋体"/>
              </w:rPr>
            </w:pPr>
          </w:p>
        </w:tc>
        <w:tc>
          <w:tcPr>
            <w:tcW w:w="1393" w:type="dxa"/>
            <w:noWrap w:val="0"/>
            <w:vAlign w:val="center"/>
          </w:tcPr>
          <w:p w14:paraId="6675F61F">
            <w:pPr>
              <w:jc w:val="center"/>
              <w:rPr>
                <w:rFonts w:hint="eastAsia" w:ascii="宋体" w:hAnsi="宋体"/>
              </w:rPr>
            </w:pPr>
          </w:p>
        </w:tc>
        <w:tc>
          <w:tcPr>
            <w:tcW w:w="1679" w:type="dxa"/>
            <w:noWrap w:val="0"/>
            <w:vAlign w:val="center"/>
          </w:tcPr>
          <w:p w14:paraId="47E3A851">
            <w:pPr>
              <w:jc w:val="center"/>
              <w:rPr>
                <w:rFonts w:hint="eastAsia" w:ascii="宋体" w:hAnsi="宋体"/>
              </w:rPr>
            </w:pPr>
          </w:p>
        </w:tc>
      </w:tr>
    </w:tbl>
    <w:p w14:paraId="2B3E3664">
      <w:pPr>
        <w:spacing w:line="500" w:lineRule="exact"/>
        <w:ind w:firstLine="480"/>
        <w:rPr>
          <w:rFonts w:hint="eastAsia" w:ascii="宋体" w:hAnsi="宋体"/>
        </w:rPr>
      </w:pPr>
    </w:p>
    <w:p w14:paraId="3629D05B">
      <w:pPr>
        <w:spacing w:line="500" w:lineRule="exact"/>
        <w:ind w:firstLine="480"/>
        <w:rPr>
          <w:rFonts w:hint="eastAsia" w:ascii="宋体" w:hAnsi="宋体"/>
        </w:rPr>
      </w:pPr>
    </w:p>
    <w:p w14:paraId="09187575">
      <w:pPr>
        <w:ind w:firstLine="480"/>
      </w:pPr>
      <w:r>
        <w:rPr>
          <w:rFonts w:hint="eastAsia"/>
        </w:rPr>
        <w:t>供应商（盖章）：</w:t>
      </w:r>
    </w:p>
    <w:p w14:paraId="7C11F34F">
      <w:pPr>
        <w:ind w:firstLine="480"/>
      </w:pPr>
      <w:r>
        <w:rPr>
          <w:rFonts w:hint="eastAsia"/>
        </w:rPr>
        <w:t>法定代表人</w:t>
      </w:r>
      <w:r>
        <w:rPr>
          <w:rFonts w:ascii="Calibri" w:hAnsi="Calibri"/>
        </w:rPr>
        <w:t>（单位负责人）</w:t>
      </w:r>
      <w:r>
        <w:rPr>
          <w:rFonts w:hint="eastAsia"/>
        </w:rPr>
        <w:t>或委托代理人（签字或盖章）：</w:t>
      </w:r>
    </w:p>
    <w:p w14:paraId="609AA7CF">
      <w:pPr>
        <w:spacing w:line="500" w:lineRule="exact"/>
        <w:ind w:firstLine="480"/>
      </w:pPr>
      <w:r>
        <w:rPr>
          <w:rFonts w:hint="eastAsia"/>
        </w:rPr>
        <w:t>日期：    年     月     日</w:t>
      </w:r>
    </w:p>
    <w:p w14:paraId="38FCBA47">
      <w:pPr>
        <w:ind w:firstLine="0"/>
        <w:outlineLvl w:val="1"/>
        <w:rPr>
          <w:rFonts w:hint="eastAsia" w:ascii="黑体" w:hAnsi="黑体" w:eastAsia="黑体"/>
          <w:b/>
          <w:iCs/>
          <w:sz w:val="32"/>
          <w:szCs w:val="32"/>
        </w:rPr>
      </w:pPr>
    </w:p>
    <w:p w14:paraId="1004C24C">
      <w:pPr>
        <w:ind w:firstLine="0"/>
        <w:outlineLvl w:val="1"/>
        <w:rPr>
          <w:rFonts w:hint="eastAsia" w:ascii="黑体" w:hAnsi="黑体" w:eastAsia="黑体"/>
          <w:b/>
          <w:iCs/>
          <w:sz w:val="32"/>
          <w:szCs w:val="32"/>
        </w:rPr>
      </w:pPr>
    </w:p>
    <w:p w14:paraId="164BEAFA">
      <w:pPr>
        <w:ind w:firstLine="0"/>
        <w:outlineLvl w:val="1"/>
        <w:rPr>
          <w:rFonts w:hint="eastAsia" w:ascii="黑体" w:hAnsi="黑体" w:eastAsia="黑体"/>
          <w:b/>
          <w:iCs/>
          <w:sz w:val="32"/>
          <w:szCs w:val="32"/>
        </w:rPr>
      </w:pPr>
    </w:p>
    <w:p w14:paraId="6F8C1485">
      <w:pPr>
        <w:ind w:firstLine="0"/>
        <w:outlineLvl w:val="1"/>
        <w:rPr>
          <w:rFonts w:hint="eastAsia" w:ascii="黑体" w:hAnsi="黑体" w:eastAsia="黑体"/>
          <w:b/>
          <w:iCs/>
          <w:sz w:val="32"/>
          <w:szCs w:val="32"/>
        </w:rPr>
      </w:pPr>
    </w:p>
    <w:p w14:paraId="47AE57D4">
      <w:pPr>
        <w:ind w:firstLine="0"/>
        <w:outlineLvl w:val="1"/>
        <w:rPr>
          <w:rFonts w:hint="eastAsia" w:ascii="黑体" w:hAnsi="黑体" w:eastAsia="黑体"/>
          <w:b/>
          <w:iCs/>
          <w:sz w:val="32"/>
          <w:szCs w:val="32"/>
        </w:rPr>
      </w:pPr>
    </w:p>
    <w:p w14:paraId="39B67095">
      <w:pPr>
        <w:ind w:firstLine="0"/>
        <w:outlineLvl w:val="1"/>
        <w:rPr>
          <w:rFonts w:hint="eastAsia" w:ascii="黑体" w:hAnsi="黑体" w:eastAsia="黑体"/>
          <w:b/>
          <w:iCs/>
          <w:sz w:val="32"/>
          <w:szCs w:val="32"/>
        </w:rPr>
      </w:pPr>
    </w:p>
    <w:p w14:paraId="5A105C26">
      <w:pPr>
        <w:ind w:firstLine="0"/>
        <w:outlineLvl w:val="1"/>
        <w:rPr>
          <w:rFonts w:hint="eastAsia" w:ascii="黑体" w:hAnsi="黑体" w:eastAsia="黑体"/>
          <w:b/>
          <w:iCs/>
          <w:sz w:val="32"/>
          <w:szCs w:val="32"/>
        </w:rPr>
      </w:pPr>
    </w:p>
    <w:p w14:paraId="4930ECE1">
      <w:pPr>
        <w:ind w:firstLine="0"/>
        <w:outlineLvl w:val="1"/>
        <w:rPr>
          <w:rFonts w:hint="eastAsia" w:ascii="黑体" w:hAnsi="黑体" w:eastAsia="黑体"/>
          <w:b/>
          <w:iCs/>
          <w:sz w:val="32"/>
          <w:szCs w:val="32"/>
        </w:rPr>
      </w:pPr>
    </w:p>
    <w:p w14:paraId="16C0E35F">
      <w:pPr>
        <w:ind w:firstLine="0"/>
        <w:outlineLvl w:val="1"/>
        <w:rPr>
          <w:rFonts w:hint="eastAsia" w:ascii="黑体" w:hAnsi="黑体" w:eastAsia="黑体"/>
          <w:b/>
          <w:iCs/>
          <w:sz w:val="32"/>
          <w:szCs w:val="32"/>
        </w:rPr>
      </w:pPr>
    </w:p>
    <w:p w14:paraId="15DDE9F3">
      <w:pPr>
        <w:ind w:firstLine="0"/>
        <w:outlineLvl w:val="1"/>
        <w:rPr>
          <w:rFonts w:hint="eastAsia" w:ascii="黑体" w:hAnsi="黑体" w:eastAsia="黑体"/>
          <w:b/>
          <w:iCs/>
          <w:sz w:val="32"/>
          <w:szCs w:val="32"/>
        </w:rPr>
      </w:pPr>
    </w:p>
    <w:p w14:paraId="6EFF3967">
      <w:pPr>
        <w:ind w:firstLine="0"/>
        <w:outlineLvl w:val="1"/>
        <w:rPr>
          <w:rFonts w:hint="eastAsia" w:ascii="黑体" w:hAnsi="黑体" w:eastAsia="黑体"/>
          <w:b/>
          <w:iCs/>
          <w:sz w:val="32"/>
          <w:szCs w:val="32"/>
        </w:rPr>
      </w:pPr>
      <w:r>
        <w:rPr>
          <w:rFonts w:hint="eastAsia" w:ascii="黑体" w:hAnsi="黑体" w:eastAsia="黑体"/>
          <w:b/>
          <w:iCs/>
          <w:sz w:val="32"/>
          <w:szCs w:val="32"/>
        </w:rPr>
        <w:t>十七、其它材料</w:t>
      </w:r>
    </w:p>
    <w:p w14:paraId="02EC3DF4">
      <w:pPr>
        <w:jc w:val="center"/>
        <w:rPr>
          <w:rFonts w:hint="eastAsia" w:ascii="黑体" w:hAnsi="黑体" w:eastAsia="黑体" w:cs="宋体"/>
          <w:bCs/>
          <w:sz w:val="36"/>
          <w:szCs w:val="28"/>
        </w:rPr>
      </w:pPr>
      <w:r>
        <w:rPr>
          <w:rFonts w:hint="eastAsia" w:ascii="黑体" w:hAnsi="黑体" w:eastAsia="黑体" w:cs="宋体"/>
          <w:bCs/>
          <w:sz w:val="36"/>
          <w:szCs w:val="28"/>
        </w:rPr>
        <w:t>其它材料</w:t>
      </w:r>
    </w:p>
    <w:p w14:paraId="3FAC8763">
      <w:pPr>
        <w:ind w:firstLine="420"/>
        <w:rPr>
          <w:rFonts w:hint="eastAsia" w:ascii="宋体" w:hAnsi="宋体"/>
          <w:sz w:val="28"/>
          <w:szCs w:val="22"/>
        </w:rPr>
      </w:pPr>
    </w:p>
    <w:p w14:paraId="0EE96F90">
      <w:pPr>
        <w:ind w:firstLine="315"/>
        <w:jc w:val="center"/>
        <w:rPr>
          <w:rFonts w:hint="eastAsia" w:ascii="宋体" w:hAnsi="宋体"/>
        </w:rPr>
      </w:pPr>
      <w:r>
        <w:rPr>
          <w:rFonts w:hint="eastAsia" w:ascii="宋体" w:hAnsi="宋体"/>
        </w:rPr>
        <w:t xml:space="preserve"> 供应商认为有必要提供的材料或评分标准中需要提供的材料（格式自拟）。</w:t>
      </w:r>
    </w:p>
    <w:p w14:paraId="414C37CF">
      <w:pPr>
        <w:rPr>
          <w:rFonts w:hint="eastAsia" w:ascii="宋体" w:hAnsi="宋体" w:cs="仿宋"/>
          <w:b/>
          <w:bCs/>
          <w:sz w:val="32"/>
          <w:szCs w:val="32"/>
        </w:rPr>
      </w:pPr>
    </w:p>
    <w:p w14:paraId="79EA73B1">
      <w:pPr>
        <w:rPr>
          <w:rFonts w:hint="eastAsia" w:ascii="宋体" w:hAnsi="宋体" w:cs="仿宋"/>
          <w:b/>
          <w:bCs/>
          <w:sz w:val="32"/>
          <w:szCs w:val="32"/>
        </w:rPr>
      </w:pPr>
    </w:p>
    <w:p w14:paraId="78D5EB20">
      <w:pPr>
        <w:rPr>
          <w:rFonts w:hint="eastAsia" w:ascii="宋体" w:hAnsi="宋体" w:cs="仿宋"/>
          <w:b/>
          <w:bCs/>
          <w:sz w:val="32"/>
          <w:szCs w:val="32"/>
        </w:rPr>
      </w:pPr>
    </w:p>
    <w:p w14:paraId="2C117402">
      <w:pPr>
        <w:rPr>
          <w:rFonts w:hint="eastAsia" w:ascii="宋体" w:hAnsi="宋体" w:cs="仿宋"/>
          <w:b/>
          <w:bCs/>
          <w:sz w:val="32"/>
          <w:szCs w:val="32"/>
        </w:rPr>
      </w:pPr>
    </w:p>
    <w:p w14:paraId="105DE2FA">
      <w:pPr>
        <w:rPr>
          <w:rFonts w:hint="eastAsia" w:ascii="宋体" w:hAnsi="宋体" w:cs="仿宋"/>
          <w:b/>
          <w:bCs/>
          <w:sz w:val="32"/>
          <w:szCs w:val="32"/>
        </w:rPr>
      </w:pPr>
    </w:p>
    <w:p w14:paraId="17D88452">
      <w:pPr>
        <w:rPr>
          <w:rFonts w:hint="eastAsia" w:ascii="宋体" w:hAnsi="宋体" w:cs="仿宋"/>
          <w:b/>
          <w:bCs/>
          <w:sz w:val="32"/>
          <w:szCs w:val="32"/>
        </w:rPr>
      </w:pPr>
    </w:p>
    <w:p w14:paraId="72109649">
      <w:pPr>
        <w:rPr>
          <w:rFonts w:hint="eastAsia" w:ascii="宋体" w:hAnsi="宋体" w:cs="仿宋"/>
          <w:b/>
          <w:bCs/>
          <w:sz w:val="32"/>
          <w:szCs w:val="32"/>
        </w:rPr>
      </w:pPr>
    </w:p>
    <w:p w14:paraId="125CDAFA">
      <w:pPr>
        <w:rPr>
          <w:rFonts w:hint="eastAsia" w:ascii="宋体" w:hAnsi="宋体" w:cs="仿宋"/>
          <w:b/>
          <w:bCs/>
          <w:sz w:val="32"/>
          <w:szCs w:val="32"/>
        </w:rPr>
      </w:pPr>
    </w:p>
    <w:p w14:paraId="70890677">
      <w:pPr>
        <w:rPr>
          <w:rFonts w:hint="eastAsia" w:ascii="宋体" w:hAnsi="宋体" w:cs="仿宋"/>
          <w:b/>
          <w:bCs/>
          <w:sz w:val="32"/>
          <w:szCs w:val="32"/>
        </w:rPr>
      </w:pPr>
    </w:p>
    <w:p w14:paraId="17CA44D7">
      <w:pPr>
        <w:rPr>
          <w:rFonts w:hint="eastAsia" w:ascii="宋体" w:hAnsi="宋体" w:cs="仿宋"/>
          <w:b/>
          <w:bCs/>
          <w:sz w:val="32"/>
          <w:szCs w:val="32"/>
        </w:rPr>
      </w:pPr>
    </w:p>
    <w:p w14:paraId="2C798A56">
      <w:pPr>
        <w:rPr>
          <w:rFonts w:hint="eastAsia" w:ascii="宋体" w:hAnsi="宋体" w:cs="仿宋"/>
          <w:b/>
          <w:bCs/>
          <w:sz w:val="32"/>
          <w:szCs w:val="32"/>
        </w:rPr>
      </w:pPr>
    </w:p>
    <w:p w14:paraId="39C0BAE8">
      <w:pPr>
        <w:ind w:firstLine="0"/>
        <w:rPr>
          <w:rFonts w:hint="eastAsia" w:ascii="宋体" w:hAnsi="宋体" w:cs="仿宋"/>
          <w:b/>
          <w:bCs/>
          <w:sz w:val="32"/>
          <w:szCs w:val="32"/>
        </w:rPr>
      </w:pPr>
    </w:p>
    <w:p w14:paraId="5E9EECFD">
      <w:pPr>
        <w:ind w:firstLine="0"/>
        <w:rPr>
          <w:rFonts w:hint="eastAsia" w:ascii="宋体" w:hAnsi="宋体" w:cs="仿宋"/>
          <w:b/>
          <w:bCs/>
          <w:sz w:val="32"/>
          <w:szCs w:val="32"/>
        </w:rPr>
      </w:pPr>
    </w:p>
    <w:p w14:paraId="40D898E8">
      <w:pPr>
        <w:jc w:val="center"/>
        <w:rPr>
          <w:rFonts w:hint="eastAsia" w:ascii="黑体" w:hAnsi="黑体" w:eastAsia="黑体" w:cs="仿宋"/>
          <w:bCs/>
          <w:sz w:val="40"/>
          <w:szCs w:val="32"/>
        </w:rPr>
      </w:pPr>
      <w:r>
        <w:rPr>
          <w:rFonts w:hint="eastAsia" w:ascii="黑体" w:hAnsi="黑体" w:eastAsia="黑体" w:cs="仿宋"/>
          <w:bCs/>
          <w:sz w:val="40"/>
          <w:szCs w:val="32"/>
        </w:rPr>
        <w:br w:type="page" w:clear="all"/>
      </w:r>
      <w:r>
        <w:rPr>
          <w:rFonts w:hint="eastAsia" w:ascii="黑体" w:hAnsi="黑体" w:eastAsia="黑体" w:cs="仿宋"/>
          <w:bCs/>
          <w:sz w:val="40"/>
          <w:szCs w:val="32"/>
        </w:rPr>
        <w:t>质疑函范本</w:t>
      </w:r>
    </w:p>
    <w:p w14:paraId="1D64DDCA">
      <w:pPr>
        <w:spacing w:line="500" w:lineRule="exact"/>
        <w:rPr>
          <w:rFonts w:hint="eastAsia" w:ascii="宋体" w:hAnsi="宋体" w:cs="仿宋"/>
          <w:bCs/>
        </w:rPr>
      </w:pPr>
      <w:r>
        <w:rPr>
          <w:rFonts w:hint="eastAsia" w:ascii="宋体" w:hAnsi="宋体" w:cs="仿宋"/>
          <w:bCs/>
        </w:rPr>
        <w:t>致：</w:t>
      </w:r>
      <w:r>
        <w:rPr>
          <w:rFonts w:hint="eastAsia" w:ascii="宋体" w:hAnsi="宋体" w:cs="仿宋"/>
          <w:u w:val="single"/>
        </w:rPr>
        <w:t xml:space="preserve">                   </w:t>
      </w:r>
    </w:p>
    <w:p w14:paraId="7BC79D3E">
      <w:pPr>
        <w:spacing w:line="500" w:lineRule="exact"/>
        <w:rPr>
          <w:rFonts w:hint="eastAsia" w:ascii="黑体" w:hAnsi="黑体" w:eastAsia="黑体" w:cs="仿宋"/>
          <w:bCs/>
        </w:rPr>
      </w:pPr>
      <w:r>
        <w:rPr>
          <w:rFonts w:hint="eastAsia" w:ascii="黑体" w:hAnsi="黑体" w:eastAsia="黑体" w:cs="仿宋"/>
          <w:bCs/>
        </w:rPr>
        <w:t>一、质疑供应商基本信息</w:t>
      </w:r>
    </w:p>
    <w:p w14:paraId="5FC3BB88">
      <w:pPr>
        <w:spacing w:line="500" w:lineRule="exact"/>
        <w:rPr>
          <w:rFonts w:hint="eastAsia" w:ascii="宋体" w:hAnsi="宋体" w:cs="仿宋"/>
          <w:u w:val="single"/>
        </w:rPr>
      </w:pPr>
      <w:r>
        <w:rPr>
          <w:rFonts w:hint="eastAsia" w:ascii="宋体" w:hAnsi="宋体" w:cs="仿宋"/>
        </w:rPr>
        <w:t>质疑供应商：</w:t>
      </w:r>
      <w:r>
        <w:rPr>
          <w:rFonts w:hint="eastAsia" w:ascii="宋体" w:hAnsi="宋体" w:cs="仿宋"/>
          <w:u w:val="single"/>
        </w:rPr>
        <w:t xml:space="preserve">                                                         </w:t>
      </w:r>
    </w:p>
    <w:p w14:paraId="30E2AD41">
      <w:pPr>
        <w:spacing w:line="500" w:lineRule="exact"/>
        <w:rPr>
          <w:rFonts w:hint="eastAsia" w:ascii="宋体" w:hAnsi="宋体" w:cs="仿宋"/>
        </w:rPr>
      </w:pPr>
      <w:r>
        <w:rPr>
          <w:rFonts w:hint="eastAsia" w:ascii="宋体" w:hAnsi="宋体" w:cs="仿宋"/>
        </w:rPr>
        <w:t>地址：</w:t>
      </w:r>
      <w:r>
        <w:rPr>
          <w:rFonts w:hint="eastAsia" w:ascii="宋体" w:hAnsi="宋体" w:cs="仿宋"/>
          <w:u w:val="single"/>
        </w:rPr>
        <w:t xml:space="preserve">                             </w:t>
      </w:r>
      <w:r>
        <w:rPr>
          <w:rFonts w:hint="eastAsia" w:ascii="宋体" w:hAnsi="宋体" w:cs="仿宋"/>
        </w:rPr>
        <w:t>邮编：</w:t>
      </w:r>
      <w:r>
        <w:rPr>
          <w:rFonts w:hint="eastAsia" w:ascii="宋体" w:hAnsi="宋体" w:cs="仿宋"/>
          <w:u w:val="single"/>
        </w:rPr>
        <w:t xml:space="preserve">                            </w:t>
      </w:r>
    </w:p>
    <w:p w14:paraId="2130CD1A">
      <w:pPr>
        <w:spacing w:line="500" w:lineRule="exact"/>
        <w:rPr>
          <w:rFonts w:hint="eastAsia" w:ascii="宋体" w:hAnsi="宋体" w:cs="仿宋"/>
        </w:rPr>
      </w:pPr>
      <w:r>
        <w:rPr>
          <w:rFonts w:hint="eastAsia" w:ascii="宋体" w:hAnsi="宋体" w:cs="仿宋"/>
        </w:rPr>
        <w:t>联系人：</w:t>
      </w:r>
      <w:r>
        <w:rPr>
          <w:rFonts w:hint="eastAsia" w:ascii="宋体" w:hAnsi="宋体" w:cs="仿宋"/>
          <w:u w:val="single"/>
        </w:rPr>
        <w:t xml:space="preserve">                      </w:t>
      </w:r>
      <w:r>
        <w:rPr>
          <w:rFonts w:hint="eastAsia" w:ascii="宋体" w:hAnsi="宋体" w:cs="仿宋"/>
        </w:rPr>
        <w:t>联系电话：</w:t>
      </w:r>
      <w:r>
        <w:rPr>
          <w:rFonts w:hint="eastAsia" w:ascii="宋体" w:hAnsi="宋体" w:cs="仿宋"/>
          <w:u w:val="single"/>
        </w:rPr>
        <w:t xml:space="preserve">                             </w:t>
      </w:r>
    </w:p>
    <w:p w14:paraId="6960D66B">
      <w:pPr>
        <w:spacing w:line="500" w:lineRule="exact"/>
        <w:rPr>
          <w:rFonts w:hint="eastAsia" w:ascii="宋体" w:hAnsi="宋体" w:cs="仿宋"/>
          <w:u w:val="single"/>
        </w:rPr>
      </w:pPr>
      <w:r>
        <w:rPr>
          <w:rFonts w:hint="eastAsia" w:ascii="宋体" w:hAnsi="宋体" w:cs="仿宋"/>
        </w:rPr>
        <w:t>授权代表：</w:t>
      </w:r>
      <w:r>
        <w:rPr>
          <w:rFonts w:hint="eastAsia" w:ascii="宋体" w:hAnsi="宋体" w:cs="仿宋"/>
          <w:u w:val="single"/>
        </w:rPr>
        <w:t xml:space="preserve">                                                           </w:t>
      </w:r>
    </w:p>
    <w:p w14:paraId="318AA401">
      <w:pPr>
        <w:spacing w:line="500" w:lineRule="exact"/>
        <w:rPr>
          <w:rFonts w:hint="eastAsia" w:ascii="宋体" w:hAnsi="宋体" w:cs="仿宋"/>
        </w:rPr>
      </w:pPr>
      <w:r>
        <w:rPr>
          <w:rFonts w:hint="eastAsia" w:ascii="宋体" w:hAnsi="宋体" w:cs="仿宋"/>
        </w:rPr>
        <w:t>联系电话：</w:t>
      </w:r>
      <w:r>
        <w:rPr>
          <w:rFonts w:hint="eastAsia" w:ascii="宋体" w:hAnsi="宋体" w:cs="仿宋"/>
          <w:u w:val="single"/>
        </w:rPr>
        <w:t xml:space="preserve">                                                           </w:t>
      </w:r>
    </w:p>
    <w:p w14:paraId="2C850F84">
      <w:pPr>
        <w:spacing w:line="500" w:lineRule="exact"/>
        <w:rPr>
          <w:rFonts w:hint="eastAsia" w:ascii="宋体" w:hAnsi="宋体" w:cs="仿宋"/>
        </w:rPr>
      </w:pPr>
      <w:r>
        <w:rPr>
          <w:rFonts w:hint="eastAsia" w:ascii="宋体" w:hAnsi="宋体" w:cs="仿宋"/>
        </w:rPr>
        <w:t>地址：</w:t>
      </w:r>
      <w:r>
        <w:rPr>
          <w:rFonts w:ascii="宋体" w:hAnsi="宋体" w:cs="仿宋"/>
        </w:rPr>
        <w:t xml:space="preserve"> </w:t>
      </w:r>
      <w:r>
        <w:rPr>
          <w:rFonts w:hint="eastAsia" w:ascii="宋体" w:hAnsi="宋体" w:cs="仿宋"/>
          <w:u w:val="single"/>
        </w:rPr>
        <w:t xml:space="preserve">                        </w:t>
      </w:r>
      <w:r>
        <w:rPr>
          <w:rFonts w:hint="eastAsia" w:ascii="宋体" w:hAnsi="宋体" w:cs="仿宋"/>
        </w:rPr>
        <w:t>邮编：</w:t>
      </w:r>
      <w:r>
        <w:rPr>
          <w:rFonts w:hint="eastAsia" w:ascii="宋体" w:hAnsi="宋体" w:cs="仿宋"/>
          <w:u w:val="single"/>
        </w:rPr>
        <w:t xml:space="preserve">                                </w:t>
      </w:r>
    </w:p>
    <w:p w14:paraId="755E59DA">
      <w:pPr>
        <w:spacing w:line="500" w:lineRule="exact"/>
        <w:rPr>
          <w:rFonts w:hint="eastAsia" w:ascii="黑体" w:hAnsi="黑体" w:eastAsia="黑体" w:cs="仿宋"/>
          <w:bCs/>
        </w:rPr>
      </w:pPr>
      <w:r>
        <w:rPr>
          <w:rFonts w:hint="eastAsia" w:ascii="黑体" w:hAnsi="黑体" w:eastAsia="黑体" w:cs="仿宋"/>
          <w:bCs/>
        </w:rPr>
        <w:t>二、质疑项目基本情况</w:t>
      </w:r>
    </w:p>
    <w:p w14:paraId="53AFEBA1">
      <w:pPr>
        <w:spacing w:line="500" w:lineRule="exact"/>
        <w:rPr>
          <w:rFonts w:hint="eastAsia" w:ascii="宋体" w:hAnsi="宋体" w:cs="仿宋"/>
        </w:rPr>
      </w:pPr>
      <w:r>
        <w:rPr>
          <w:rFonts w:hint="eastAsia" w:ascii="宋体" w:hAnsi="宋体" w:cs="仿宋"/>
        </w:rPr>
        <w:t>质疑项目的名称：</w:t>
      </w:r>
      <w:r>
        <w:rPr>
          <w:rFonts w:hint="eastAsia" w:ascii="宋体" w:hAnsi="宋体" w:cs="仿宋"/>
          <w:u w:val="single"/>
        </w:rPr>
        <w:t xml:space="preserve">                                                     </w:t>
      </w:r>
    </w:p>
    <w:p w14:paraId="1176C936">
      <w:pPr>
        <w:spacing w:line="500" w:lineRule="exact"/>
        <w:rPr>
          <w:rFonts w:hint="eastAsia" w:ascii="宋体" w:hAnsi="宋体" w:cs="仿宋"/>
        </w:rPr>
      </w:pPr>
      <w:r>
        <w:rPr>
          <w:rFonts w:hint="eastAsia" w:ascii="宋体" w:hAnsi="宋体" w:cs="仿宋"/>
        </w:rPr>
        <w:t>质疑项目的编号：</w:t>
      </w:r>
      <w:r>
        <w:rPr>
          <w:rFonts w:hint="eastAsia" w:ascii="宋体" w:hAnsi="宋体" w:cs="仿宋"/>
          <w:u w:val="single"/>
        </w:rPr>
        <w:t xml:space="preserve">                         </w:t>
      </w:r>
      <w:r>
        <w:rPr>
          <w:rFonts w:hint="eastAsia" w:ascii="宋体" w:hAnsi="宋体" w:cs="仿宋"/>
        </w:rPr>
        <w:t>包号：</w:t>
      </w:r>
      <w:r>
        <w:rPr>
          <w:rFonts w:hint="eastAsia" w:ascii="宋体" w:hAnsi="宋体" w:cs="仿宋"/>
          <w:u w:val="single"/>
        </w:rPr>
        <w:t xml:space="preserve">                      </w:t>
      </w:r>
    </w:p>
    <w:p w14:paraId="7D368485">
      <w:pPr>
        <w:spacing w:line="500" w:lineRule="exact"/>
        <w:rPr>
          <w:rFonts w:hint="eastAsia" w:ascii="宋体" w:hAnsi="宋体" w:cs="仿宋"/>
          <w:u w:val="single"/>
        </w:rPr>
      </w:pPr>
      <w:r>
        <w:rPr>
          <w:rFonts w:hint="eastAsia" w:ascii="宋体" w:hAnsi="宋体" w:cs="仿宋"/>
        </w:rPr>
        <w:t>采购人名称：</w:t>
      </w:r>
      <w:r>
        <w:rPr>
          <w:rFonts w:hint="eastAsia" w:ascii="宋体" w:hAnsi="宋体" w:cs="仿宋"/>
          <w:u w:val="single"/>
        </w:rPr>
        <w:t xml:space="preserve">                                                         </w:t>
      </w:r>
    </w:p>
    <w:p w14:paraId="3CDBECA3">
      <w:pPr>
        <w:spacing w:line="500" w:lineRule="exact"/>
        <w:rPr>
          <w:rFonts w:hint="eastAsia" w:ascii="宋体" w:hAnsi="宋体" w:cs="仿宋"/>
        </w:rPr>
      </w:pPr>
      <w:r>
        <w:rPr>
          <w:rFonts w:hint="eastAsia" w:ascii="宋体" w:hAnsi="宋体" w:cs="仿宋"/>
        </w:rPr>
        <w:t>采购文件获取日期：</w:t>
      </w:r>
      <w:r>
        <w:rPr>
          <w:rFonts w:hint="eastAsia" w:ascii="宋体" w:hAnsi="宋体" w:cs="仿宋"/>
          <w:u w:val="single"/>
        </w:rPr>
        <w:t xml:space="preserve">                                                   </w:t>
      </w:r>
    </w:p>
    <w:p w14:paraId="3BC50994">
      <w:pPr>
        <w:spacing w:line="500" w:lineRule="exact"/>
        <w:rPr>
          <w:rFonts w:hint="eastAsia" w:ascii="黑体" w:hAnsi="黑体" w:eastAsia="黑体" w:cs="仿宋"/>
          <w:bCs/>
        </w:rPr>
      </w:pPr>
      <w:r>
        <w:rPr>
          <w:rFonts w:hint="eastAsia" w:ascii="黑体" w:hAnsi="黑体" w:eastAsia="黑体" w:cs="仿宋"/>
          <w:bCs/>
        </w:rPr>
        <w:t>三、质疑事项具体内容</w:t>
      </w:r>
    </w:p>
    <w:p w14:paraId="465D39E7">
      <w:pPr>
        <w:spacing w:line="500" w:lineRule="exact"/>
        <w:rPr>
          <w:rFonts w:hint="eastAsia" w:ascii="宋体" w:hAnsi="宋体" w:cs="仿宋"/>
          <w:u w:val="single"/>
        </w:rPr>
      </w:pPr>
      <w:r>
        <w:rPr>
          <w:rFonts w:hint="eastAsia" w:ascii="宋体" w:hAnsi="宋体" w:cs="仿宋"/>
        </w:rPr>
        <w:t>质疑事项1：</w:t>
      </w:r>
      <w:r>
        <w:rPr>
          <w:rFonts w:hint="eastAsia" w:ascii="宋体" w:hAnsi="宋体" w:cs="仿宋"/>
          <w:u w:val="single"/>
        </w:rPr>
        <w:t xml:space="preserve">                                                          </w:t>
      </w:r>
    </w:p>
    <w:p w14:paraId="3FB12367">
      <w:pPr>
        <w:spacing w:line="500" w:lineRule="exact"/>
        <w:rPr>
          <w:rFonts w:hint="eastAsia" w:ascii="宋体" w:hAnsi="宋体" w:cs="仿宋"/>
          <w:u w:val="single"/>
        </w:rPr>
      </w:pPr>
      <w:r>
        <w:rPr>
          <w:rFonts w:hint="eastAsia" w:ascii="宋体" w:hAnsi="宋体" w:cs="仿宋"/>
        </w:rPr>
        <w:t>事实依据：</w:t>
      </w:r>
      <w:r>
        <w:rPr>
          <w:rFonts w:hint="eastAsia" w:ascii="宋体" w:hAnsi="宋体" w:cs="仿宋"/>
          <w:u w:val="single"/>
        </w:rPr>
        <w:t xml:space="preserve">                                                            </w:t>
      </w:r>
    </w:p>
    <w:p w14:paraId="695BB8A8">
      <w:pPr>
        <w:spacing w:line="500" w:lineRule="exact"/>
        <w:rPr>
          <w:rFonts w:hint="eastAsia" w:ascii="宋体" w:hAnsi="宋体" w:cs="仿宋"/>
        </w:rPr>
      </w:pPr>
      <w:r>
        <w:rPr>
          <w:rFonts w:hint="eastAsia" w:ascii="宋体" w:hAnsi="宋体" w:cs="仿宋"/>
          <w:u w:val="single"/>
        </w:rPr>
        <w:t xml:space="preserve">                                                                      </w:t>
      </w:r>
    </w:p>
    <w:p w14:paraId="3EFA0974">
      <w:pPr>
        <w:spacing w:line="500" w:lineRule="exact"/>
        <w:rPr>
          <w:rFonts w:hint="eastAsia" w:ascii="宋体" w:hAnsi="宋体" w:cs="仿宋"/>
          <w:u w:val="single"/>
        </w:rPr>
      </w:pPr>
      <w:r>
        <w:rPr>
          <w:rFonts w:hint="eastAsia" w:ascii="宋体" w:hAnsi="宋体" w:cs="仿宋"/>
        </w:rPr>
        <w:t>法律依据：</w:t>
      </w:r>
      <w:r>
        <w:rPr>
          <w:rFonts w:hint="eastAsia" w:ascii="宋体" w:hAnsi="宋体" w:cs="仿宋"/>
          <w:u w:val="single"/>
        </w:rPr>
        <w:t xml:space="preserve">                                                            </w:t>
      </w:r>
    </w:p>
    <w:p w14:paraId="2E22E020">
      <w:pPr>
        <w:spacing w:line="500" w:lineRule="exact"/>
        <w:rPr>
          <w:rFonts w:hint="eastAsia" w:ascii="宋体" w:hAnsi="宋体" w:cs="仿宋"/>
          <w:u w:val="single"/>
        </w:rPr>
      </w:pPr>
      <w:r>
        <w:rPr>
          <w:rFonts w:hint="eastAsia" w:ascii="宋体" w:hAnsi="宋体" w:cs="仿宋"/>
          <w:u w:val="single"/>
        </w:rPr>
        <w:t xml:space="preserve">                                                                      </w:t>
      </w:r>
    </w:p>
    <w:p w14:paraId="67F53FF8">
      <w:pPr>
        <w:spacing w:line="500" w:lineRule="exact"/>
        <w:rPr>
          <w:rFonts w:hint="eastAsia" w:ascii="宋体" w:hAnsi="宋体" w:cs="仿宋"/>
          <w:u w:val="single"/>
        </w:rPr>
      </w:pPr>
      <w:r>
        <w:rPr>
          <w:rFonts w:hint="eastAsia" w:ascii="宋体" w:hAnsi="宋体" w:cs="仿宋"/>
        </w:rPr>
        <w:t>质疑事项2</w:t>
      </w:r>
    </w:p>
    <w:p w14:paraId="0D72E65B">
      <w:pPr>
        <w:spacing w:line="500" w:lineRule="exact"/>
        <w:rPr>
          <w:rFonts w:hint="eastAsia" w:ascii="宋体" w:hAnsi="宋体" w:cs="仿宋"/>
        </w:rPr>
      </w:pPr>
      <w:r>
        <w:rPr>
          <w:rFonts w:hint="eastAsia" w:ascii="宋体" w:hAnsi="宋体" w:cs="仿宋"/>
        </w:rPr>
        <w:t>……</w:t>
      </w:r>
    </w:p>
    <w:p w14:paraId="49AF46D9">
      <w:pPr>
        <w:spacing w:line="500" w:lineRule="exact"/>
        <w:rPr>
          <w:rFonts w:hint="eastAsia" w:ascii="黑体" w:hAnsi="黑体" w:eastAsia="黑体" w:cs="仿宋"/>
          <w:bCs/>
        </w:rPr>
      </w:pPr>
      <w:r>
        <w:rPr>
          <w:rFonts w:hint="eastAsia" w:ascii="黑体" w:hAnsi="黑体" w:eastAsia="黑体" w:cs="仿宋"/>
          <w:bCs/>
        </w:rPr>
        <w:t>四、与质疑事项相关的质疑请求</w:t>
      </w:r>
    </w:p>
    <w:p w14:paraId="75C2CE0B">
      <w:pPr>
        <w:spacing w:line="500" w:lineRule="exact"/>
        <w:rPr>
          <w:rFonts w:hint="eastAsia" w:ascii="宋体" w:hAnsi="宋体" w:cs="仿宋"/>
          <w:u w:val="single"/>
        </w:rPr>
      </w:pPr>
      <w:r>
        <w:rPr>
          <w:rFonts w:hint="eastAsia" w:ascii="宋体" w:hAnsi="宋体" w:cs="仿宋"/>
        </w:rPr>
        <w:t>请求：</w:t>
      </w:r>
      <w:r>
        <w:rPr>
          <w:rFonts w:hint="eastAsia" w:ascii="宋体" w:hAnsi="宋体" w:cs="仿宋"/>
          <w:u w:val="single"/>
        </w:rPr>
        <w:t xml:space="preserve">                                                                </w:t>
      </w:r>
    </w:p>
    <w:p w14:paraId="0D1E6DDD">
      <w:pPr>
        <w:spacing w:line="500" w:lineRule="exact"/>
        <w:rPr>
          <w:rFonts w:hint="eastAsia" w:ascii="宋体" w:hAnsi="宋体"/>
        </w:rPr>
      </w:pPr>
      <w:r>
        <w:rPr>
          <w:rFonts w:hint="eastAsia" w:ascii="宋体" w:hAnsi="宋体"/>
        </w:rPr>
        <w:t xml:space="preserve">签字（签章）：                   公章：                      </w:t>
      </w:r>
    </w:p>
    <w:p w14:paraId="32D910AD">
      <w:pPr>
        <w:spacing w:line="500" w:lineRule="exact"/>
        <w:rPr>
          <w:rFonts w:hint="eastAsia" w:ascii="宋体" w:hAnsi="宋体"/>
        </w:rPr>
      </w:pPr>
      <w:r>
        <w:rPr>
          <w:rFonts w:hint="eastAsia" w:ascii="宋体" w:hAnsi="宋体"/>
        </w:rPr>
        <w:t xml:space="preserve">日期：    </w:t>
      </w:r>
    </w:p>
    <w:p w14:paraId="2AD8006C">
      <w:pPr>
        <w:spacing w:line="500" w:lineRule="exact"/>
        <w:rPr>
          <w:rFonts w:hint="eastAsia" w:ascii="宋体" w:hAnsi="宋体"/>
          <w:b/>
        </w:rPr>
      </w:pPr>
      <w:r>
        <w:rPr>
          <w:rFonts w:hint="eastAsia" w:ascii="宋体" w:hAnsi="宋体"/>
          <w:b/>
        </w:rPr>
        <w:t>质疑函制作说明：</w:t>
      </w:r>
    </w:p>
    <w:p w14:paraId="07EF96E6">
      <w:pPr>
        <w:widowControl/>
        <w:spacing w:line="500" w:lineRule="exact"/>
        <w:ind w:firstLine="480"/>
        <w:jc w:val="left"/>
        <w:rPr>
          <w:rFonts w:hint="eastAsia" w:ascii="宋体" w:hAnsi="宋体"/>
        </w:rPr>
      </w:pPr>
      <w:r>
        <w:rPr>
          <w:rFonts w:hint="eastAsia" w:ascii="宋体" w:hAnsi="宋体"/>
        </w:rPr>
        <w:t>1.供应商提出质疑时，应提交质疑函和必要的证明材料。</w:t>
      </w:r>
    </w:p>
    <w:p w14:paraId="6D7A7F40">
      <w:pPr>
        <w:widowControl/>
        <w:spacing w:line="500" w:lineRule="exact"/>
        <w:ind w:firstLine="480"/>
        <w:jc w:val="left"/>
        <w:rPr>
          <w:rFonts w:hint="eastAsia" w:ascii="宋体" w:hAnsi="宋体"/>
        </w:rPr>
      </w:pPr>
      <w:r>
        <w:rPr>
          <w:rFonts w:hint="eastAsia" w:ascii="宋体" w:hAnsi="宋体"/>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6ADA8DB0">
      <w:pPr>
        <w:widowControl/>
        <w:spacing w:line="500" w:lineRule="exact"/>
        <w:ind w:firstLine="480"/>
        <w:jc w:val="left"/>
        <w:rPr>
          <w:rFonts w:hint="eastAsia" w:ascii="宋体" w:hAnsi="宋体"/>
        </w:rPr>
      </w:pPr>
      <w:r>
        <w:rPr>
          <w:rFonts w:hint="eastAsia" w:ascii="宋体" w:hAnsi="宋体"/>
        </w:rPr>
        <w:t>3.质疑供应商若对项目的某一分包进行质疑，质疑函中应列明具体分包号。</w:t>
      </w:r>
    </w:p>
    <w:p w14:paraId="2E9EBE32">
      <w:pPr>
        <w:widowControl/>
        <w:spacing w:line="500" w:lineRule="exact"/>
        <w:ind w:firstLine="480"/>
        <w:jc w:val="left"/>
        <w:rPr>
          <w:rFonts w:hint="eastAsia" w:ascii="宋体" w:hAnsi="宋体"/>
        </w:rPr>
      </w:pPr>
      <w:r>
        <w:rPr>
          <w:rFonts w:hint="eastAsia" w:ascii="宋体" w:hAnsi="宋体"/>
        </w:rPr>
        <w:t>4.质疑函的质疑事项应具体、明确，并有必要的事实依据和法律依据。</w:t>
      </w:r>
    </w:p>
    <w:p w14:paraId="45A5D190">
      <w:pPr>
        <w:widowControl/>
        <w:spacing w:line="500" w:lineRule="exact"/>
        <w:ind w:firstLine="480"/>
        <w:jc w:val="left"/>
        <w:rPr>
          <w:rFonts w:hint="eastAsia" w:ascii="宋体" w:hAnsi="宋体"/>
        </w:rPr>
      </w:pPr>
      <w:r>
        <w:rPr>
          <w:rFonts w:hint="eastAsia" w:ascii="宋体" w:hAnsi="宋体"/>
        </w:rPr>
        <w:t>5.质疑函的质疑请求应与质疑事项相关。</w:t>
      </w:r>
    </w:p>
    <w:p w14:paraId="08153E08">
      <w:pPr>
        <w:widowControl/>
        <w:spacing w:line="500" w:lineRule="exact"/>
        <w:ind w:firstLine="480"/>
        <w:jc w:val="left"/>
      </w:pPr>
      <w:r>
        <w:rPr>
          <w:rFonts w:hint="eastAsia" w:ascii="宋体" w:hAnsi="宋体"/>
          <w:b/>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sectPr>
      <w:pgSz w:w="11906" w:h="16838"/>
      <w:pgMar w:top="1440" w:right="1800" w:bottom="1440" w:left="1800" w:header="851" w:footer="992" w:gutter="0"/>
      <w:cols w:space="1701"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细黑">
    <w:altName w:val="微软雅黑"/>
    <w:panose1 w:val="02010600040101010101"/>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MS Mincho">
    <w:altName w:val="Segoe Print"/>
    <w:panose1 w:val="0202060305040509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auto"/>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font>
  <w:font w:name="仿宋_GB2312">
    <w:altName w:val="仿宋"/>
    <w:panose1 w:val="02010609060101010101"/>
    <w:charset w:val="00"/>
    <w:family w:val="auto"/>
    <w:pitch w:val="default"/>
    <w:sig w:usb0="00000000" w:usb1="00000000" w:usb2="00000000" w:usb3="00000000" w:csb0="00000000" w:csb1="00000000"/>
  </w:font>
  <w:font w:name="方正仿宋_GBK">
    <w:altName w:val="微软雅黑"/>
    <w:panose1 w:val="020B0503020202020204"/>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0C6E7B">
    <w:pPr>
      <w:pStyle w:val="209"/>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4E4487">
    <w:pPr>
      <w:pStyle w:val="18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77AC5B">
    <w:pPr>
      <w:pStyle w:val="209"/>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776997">
    <w:pPr>
      <w:pStyle w:val="208"/>
      <w:ind w:firstLine="0"/>
      <w:jc w:val="both"/>
      <w:rPr>
        <w:sz w:val="2"/>
        <w:szCs w:val="2"/>
      </w:rPr>
    </w:pPr>
    <w:r>
      <w:rPr>
        <w:rFonts w:hint="eastAsia" w:ascii="Times New Roman" w:hAnsi="Times New Roman"/>
        <w:szCs w:val="18"/>
      </w:rPr>
      <w:t>江苏建协全过程工程咨询有限公司                                           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4772D6">
    <w:pPr>
      <w:pStyle w:val="19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97689B">
    <w:pPr>
      <w:pStyle w:val="208"/>
      <w:pBdr>
        <w:bottom w:val="none" w:color="000000" w:sz="0" w:space="1"/>
      </w:pBdr>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3"/>
      <w:numFmt w:val="chineseCounting"/>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CF092B84"/>
    <w:multiLevelType w:val="multilevel"/>
    <w:tmpl w:val="CF092B84"/>
    <w:lvl w:ilvl="0" w:tentative="0">
      <w:start w:val="6"/>
      <w:numFmt w:val="chineseCounting"/>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0053208E"/>
    <w:multiLevelType w:val="multilevel"/>
    <w:tmpl w:val="0053208E"/>
    <w:lvl w:ilvl="0" w:tentative="0">
      <w:start w:val="1"/>
      <w:numFmt w:val="chineseCounting"/>
      <w:suff w:val="space"/>
      <w:lvlText w:val="第%1章"/>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59ADCABA"/>
    <w:multiLevelType w:val="multilevel"/>
    <w:tmpl w:val="59ADCABA"/>
    <w:lvl w:ilvl="0" w:tentative="0">
      <w:start w:val="9"/>
      <w:numFmt w:val="chineseCounting"/>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footnotePr>
    <w:footnote w:id="0"/>
    <w:footnote w:id="1"/>
  </w:footnotePr>
  <w:endnotePr>
    <w:endnote w:id="0"/>
    <w:endnote w:id="1"/>
  </w:endnotePr>
  <w:compat>
    <w:balanceSingleByteDoubleByteWidth/>
    <w:ulTrailSpace/>
    <w:useFELayou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F1C6EDB"/>
    <w:rsid w:val="512E43D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qFormat="1" w:unhideWhenUsed="0" w:uiPriority="0" w:semiHidden="0"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uiPriority="39" w:semiHidden="0" w:name="toc 8"/>
    <w:lsdException w:uiPriority="39" w:semiHidden="0" w:name="toc 9"/>
    <w:lsdException w:uiPriority="99" w:name="Normal Indent"/>
    <w:lsdException w:qFormat="1"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06"/>
    <w:qFormat/>
    <w:uiPriority w:val="0"/>
    <w:pPr>
      <w:widowControl w:val="0"/>
      <w:spacing w:line="360" w:lineRule="auto"/>
      <w:ind w:firstLine="802"/>
      <w:jc w:val="both"/>
    </w:pPr>
    <w:rPr>
      <w:rFonts w:hint="default" w:ascii="Times New Roman" w:hAnsi="Times New Roman" w:eastAsia="宋体" w:cs="Times New Roman"/>
      <w:sz w:val="24"/>
      <w:szCs w:val="24"/>
      <w:lang w:val="en-US" w:eastAsia="zh-CN" w:bidi="ar-SA"/>
    </w:rPr>
  </w:style>
  <w:style w:type="paragraph" w:styleId="3">
    <w:name w:val="heading 1"/>
    <w:basedOn w:val="1"/>
    <w:next w:val="1"/>
    <w:link w:val="35"/>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36"/>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37"/>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38"/>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39"/>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0"/>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1"/>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2"/>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3"/>
    <w:unhideWhenUsed/>
    <w:qFormat/>
    <w:uiPriority w:val="9"/>
    <w:pPr>
      <w:keepNext/>
      <w:keepLines/>
      <w:spacing w:before="320" w:after="200"/>
      <w:outlineLvl w:val="8"/>
    </w:pPr>
    <w:rPr>
      <w:rFonts w:ascii="Arial" w:hAnsi="Arial" w:eastAsia="Arial" w:cs="Arial"/>
      <w:i/>
      <w:iCs/>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2">
    <w:name w:val="index 8"/>
    <w:next w:val="1"/>
    <w:qFormat/>
    <w:uiPriority w:val="0"/>
    <w:pPr>
      <w:widowControl w:val="0"/>
      <w:spacing w:line="360" w:lineRule="auto"/>
      <w:ind w:left="1400" w:firstLine="802"/>
      <w:jc w:val="both"/>
    </w:pPr>
    <w:rPr>
      <w:rFonts w:ascii="Times New Roman" w:hAnsi="Times New Roman" w:eastAsia="宋体" w:cs="Times New Roman"/>
      <w:sz w:val="24"/>
      <w:szCs w:val="24"/>
      <w:lang w:val="en-US" w:eastAsia="zh-CN" w:bidi="ar-SA"/>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r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toc 8"/>
    <w:basedOn w:val="1"/>
    <w:next w:val="1"/>
    <w:unhideWhenUsed/>
    <w:uiPriority w:val="39"/>
    <w:pPr>
      <w:spacing w:after="57"/>
      <w:ind w:left="1984" w:right="0" w:firstLine="0"/>
    </w:pPr>
  </w:style>
  <w:style w:type="paragraph" w:styleId="17">
    <w:name w:val="endnote text"/>
    <w:basedOn w:val="1"/>
    <w:link w:val="181"/>
    <w:semiHidden/>
    <w:unhideWhenUsed/>
    <w:qFormat/>
    <w:uiPriority w:val="99"/>
    <w:pPr>
      <w:spacing w:after="0" w:line="240" w:lineRule="auto"/>
    </w:pPr>
    <w:rPr>
      <w:sz w:val="20"/>
    </w:rPr>
  </w:style>
  <w:style w:type="paragraph" w:styleId="18">
    <w:name w:val="footer"/>
    <w:basedOn w:val="1"/>
    <w:link w:val="54"/>
    <w:unhideWhenUsed/>
    <w:uiPriority w:val="99"/>
    <w:pPr>
      <w:tabs>
        <w:tab w:val="center" w:pos="7143"/>
        <w:tab w:val="right" w:pos="14287"/>
      </w:tabs>
      <w:spacing w:after="0" w:line="240" w:lineRule="auto"/>
    </w:pPr>
  </w:style>
  <w:style w:type="paragraph" w:styleId="19">
    <w:name w:val="header"/>
    <w:basedOn w:val="1"/>
    <w:link w:val="52"/>
    <w:unhideWhenUsed/>
    <w:uiPriority w:val="99"/>
    <w:pPr>
      <w:tabs>
        <w:tab w:val="center" w:pos="7143"/>
        <w:tab w:val="right" w:pos="14287"/>
      </w:tabs>
      <w:spacing w:after="0" w:line="240" w:lineRule="auto"/>
    </w:pPr>
  </w:style>
  <w:style w:type="paragraph" w:styleId="20">
    <w:name w:val="toc 1"/>
    <w:basedOn w:val="1"/>
    <w:next w:val="1"/>
    <w:unhideWhenUsed/>
    <w:qFormat/>
    <w:uiPriority w:val="39"/>
    <w:pPr>
      <w:spacing w:after="57"/>
      <w:ind w:left="0" w:right="0" w:firstLine="0"/>
    </w:pPr>
  </w:style>
  <w:style w:type="paragraph" w:styleId="21">
    <w:name w:val="toc 4"/>
    <w:basedOn w:val="1"/>
    <w:next w:val="1"/>
    <w:unhideWhenUsed/>
    <w:qFormat/>
    <w:uiPriority w:val="39"/>
    <w:pPr>
      <w:spacing w:after="57"/>
      <w:ind w:left="850" w:right="0" w:firstLine="0"/>
    </w:pPr>
  </w:style>
  <w:style w:type="paragraph" w:styleId="22">
    <w:name w:val="Subtitle"/>
    <w:basedOn w:val="1"/>
    <w:next w:val="1"/>
    <w:link w:val="47"/>
    <w:qFormat/>
    <w:uiPriority w:val="11"/>
    <w:pPr>
      <w:spacing w:before="200" w:after="200"/>
    </w:pPr>
    <w:rPr>
      <w:sz w:val="24"/>
      <w:szCs w:val="24"/>
    </w:rPr>
  </w:style>
  <w:style w:type="paragraph" w:styleId="23">
    <w:name w:val="footnote text"/>
    <w:basedOn w:val="1"/>
    <w:link w:val="180"/>
    <w:semiHidden/>
    <w:unhideWhenUsed/>
    <w:qFormat/>
    <w:uiPriority w:val="99"/>
    <w:pPr>
      <w:spacing w:after="40" w:line="240" w:lineRule="auto"/>
    </w:pPr>
    <w:rPr>
      <w:sz w:val="18"/>
    </w:rPr>
  </w:style>
  <w:style w:type="paragraph" w:styleId="24">
    <w:name w:val="toc 6"/>
    <w:basedOn w:val="1"/>
    <w:next w:val="1"/>
    <w:unhideWhenUsed/>
    <w:qFormat/>
    <w:uiPriority w:val="39"/>
    <w:pPr>
      <w:spacing w:after="57"/>
      <w:ind w:left="1417" w:right="0" w:firstLine="0"/>
    </w:pPr>
  </w:style>
  <w:style w:type="paragraph" w:styleId="25">
    <w:name w:val="table of figures"/>
    <w:basedOn w:val="1"/>
    <w:next w:val="1"/>
    <w:unhideWhenUsed/>
    <w:qFormat/>
    <w:uiPriority w:val="99"/>
    <w:pPr>
      <w:spacing w:after="0" w:afterAutospacing="0"/>
    </w:pPr>
  </w:style>
  <w:style w:type="paragraph" w:styleId="26">
    <w:name w:val="toc 2"/>
    <w:basedOn w:val="1"/>
    <w:next w:val="1"/>
    <w:unhideWhenUsed/>
    <w:qFormat/>
    <w:uiPriority w:val="39"/>
    <w:pPr>
      <w:spacing w:after="57"/>
      <w:ind w:left="283" w:right="0" w:firstLine="0"/>
    </w:pPr>
  </w:style>
  <w:style w:type="paragraph" w:styleId="27">
    <w:name w:val="toc 9"/>
    <w:basedOn w:val="1"/>
    <w:next w:val="1"/>
    <w:unhideWhenUsed/>
    <w:uiPriority w:val="39"/>
    <w:pPr>
      <w:spacing w:after="57"/>
      <w:ind w:left="2268" w:right="0" w:firstLine="0"/>
    </w:pPr>
  </w:style>
  <w:style w:type="paragraph" w:styleId="28">
    <w:name w:val="Title"/>
    <w:basedOn w:val="1"/>
    <w:next w:val="1"/>
    <w:link w:val="46"/>
    <w:qFormat/>
    <w:uiPriority w:val="10"/>
    <w:pPr>
      <w:spacing w:before="300" w:after="200"/>
      <w:contextualSpacing/>
    </w:pPr>
    <w:rPr>
      <w:sz w:val="48"/>
      <w:szCs w:val="48"/>
    </w:rPr>
  </w:style>
  <w:style w:type="table" w:styleId="30">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2">
    <w:name w:val="endnote reference"/>
    <w:semiHidden/>
    <w:unhideWhenUsed/>
    <w:qFormat/>
    <w:uiPriority w:val="99"/>
    <w:rPr>
      <w:vertAlign w:val="superscript"/>
    </w:rPr>
  </w:style>
  <w:style w:type="character" w:styleId="33">
    <w:name w:val="Hyperlink"/>
    <w:unhideWhenUsed/>
    <w:qFormat/>
    <w:uiPriority w:val="99"/>
    <w:rPr>
      <w:color w:val="0000FF" w:themeColor="hyperlink"/>
      <w:u w:val="single"/>
    </w:rPr>
  </w:style>
  <w:style w:type="character" w:styleId="34">
    <w:name w:val="footnote reference"/>
    <w:unhideWhenUsed/>
    <w:qFormat/>
    <w:uiPriority w:val="99"/>
    <w:rPr>
      <w:vertAlign w:val="superscript"/>
    </w:rPr>
  </w:style>
  <w:style w:type="character" w:customStyle="1" w:styleId="35">
    <w:name w:val="Heading 1 Char"/>
    <w:link w:val="3"/>
    <w:qFormat/>
    <w:uiPriority w:val="9"/>
    <w:rPr>
      <w:rFonts w:ascii="Arial" w:hAnsi="Arial" w:eastAsia="Arial" w:cs="Arial"/>
      <w:sz w:val="40"/>
      <w:szCs w:val="40"/>
    </w:rPr>
  </w:style>
  <w:style w:type="character" w:customStyle="1" w:styleId="36">
    <w:name w:val="Heading 2 Char"/>
    <w:link w:val="4"/>
    <w:qFormat/>
    <w:uiPriority w:val="9"/>
    <w:rPr>
      <w:rFonts w:ascii="Arial" w:hAnsi="Arial" w:eastAsia="Arial" w:cs="Arial"/>
      <w:sz w:val="34"/>
    </w:rPr>
  </w:style>
  <w:style w:type="character" w:customStyle="1" w:styleId="37">
    <w:name w:val="Heading 3 Char"/>
    <w:link w:val="5"/>
    <w:uiPriority w:val="9"/>
    <w:rPr>
      <w:rFonts w:ascii="Arial" w:hAnsi="Arial" w:eastAsia="Arial" w:cs="Arial"/>
      <w:sz w:val="30"/>
      <w:szCs w:val="30"/>
    </w:rPr>
  </w:style>
  <w:style w:type="character" w:customStyle="1" w:styleId="38">
    <w:name w:val="Heading 4 Char"/>
    <w:link w:val="6"/>
    <w:uiPriority w:val="9"/>
    <w:rPr>
      <w:rFonts w:ascii="Arial" w:hAnsi="Arial" w:eastAsia="Arial" w:cs="Arial"/>
      <w:b/>
      <w:bCs/>
      <w:sz w:val="26"/>
      <w:szCs w:val="26"/>
    </w:rPr>
  </w:style>
  <w:style w:type="character" w:customStyle="1" w:styleId="39">
    <w:name w:val="Heading 5 Char"/>
    <w:link w:val="7"/>
    <w:uiPriority w:val="9"/>
    <w:rPr>
      <w:rFonts w:ascii="Arial" w:hAnsi="Arial" w:eastAsia="Arial" w:cs="Arial"/>
      <w:b/>
      <w:bCs/>
      <w:sz w:val="24"/>
      <w:szCs w:val="24"/>
    </w:rPr>
  </w:style>
  <w:style w:type="character" w:customStyle="1" w:styleId="40">
    <w:name w:val="Heading 6 Char"/>
    <w:link w:val="8"/>
    <w:uiPriority w:val="9"/>
    <w:rPr>
      <w:rFonts w:ascii="Arial" w:hAnsi="Arial" w:eastAsia="Arial" w:cs="Arial"/>
      <w:b/>
      <w:bCs/>
      <w:sz w:val="22"/>
      <w:szCs w:val="22"/>
    </w:rPr>
  </w:style>
  <w:style w:type="character" w:customStyle="1" w:styleId="41">
    <w:name w:val="Heading 7 Char"/>
    <w:link w:val="9"/>
    <w:qFormat/>
    <w:uiPriority w:val="9"/>
    <w:rPr>
      <w:rFonts w:ascii="Arial" w:hAnsi="Arial" w:eastAsia="Arial" w:cs="Arial"/>
      <w:b/>
      <w:bCs/>
      <w:i/>
      <w:iCs/>
      <w:sz w:val="22"/>
      <w:szCs w:val="22"/>
    </w:rPr>
  </w:style>
  <w:style w:type="character" w:customStyle="1" w:styleId="42">
    <w:name w:val="Heading 8 Char"/>
    <w:link w:val="10"/>
    <w:uiPriority w:val="9"/>
    <w:rPr>
      <w:rFonts w:ascii="Arial" w:hAnsi="Arial" w:eastAsia="Arial" w:cs="Arial"/>
      <w:i/>
      <w:iCs/>
      <w:sz w:val="22"/>
      <w:szCs w:val="22"/>
    </w:rPr>
  </w:style>
  <w:style w:type="character" w:customStyle="1" w:styleId="43">
    <w:name w:val="Heading 9 Char"/>
    <w:link w:val="11"/>
    <w:qFormat/>
    <w:uiPriority w:val="9"/>
    <w:rPr>
      <w:rFonts w:ascii="Arial" w:hAnsi="Arial" w:eastAsia="Arial" w:cs="Arial"/>
      <w:i/>
      <w:iCs/>
      <w:sz w:val="21"/>
      <w:szCs w:val="21"/>
    </w:rPr>
  </w:style>
  <w:style w:type="paragraph" w:styleId="44">
    <w:name w:val="List Paragraph"/>
    <w:basedOn w:val="1"/>
    <w:qFormat/>
    <w:uiPriority w:val="34"/>
    <w:pPr>
      <w:ind w:left="720"/>
      <w:contextualSpacing/>
    </w:pPr>
  </w:style>
  <w:style w:type="paragraph" w:styleId="45">
    <w:name w:val="No Spacing"/>
    <w:qFormat/>
    <w:uiPriority w:val="1"/>
    <w:pPr>
      <w:spacing w:before="0" w:after="0" w:line="240" w:lineRule="auto"/>
    </w:pPr>
    <w:rPr>
      <w:rFonts w:hint="default" w:ascii="Times New Roman" w:hAnsi="Times New Roman" w:eastAsia="宋体" w:cs="Times New Roman"/>
    </w:rPr>
  </w:style>
  <w:style w:type="character" w:customStyle="1" w:styleId="46">
    <w:name w:val="Title Char"/>
    <w:link w:val="28"/>
    <w:uiPriority w:val="10"/>
    <w:rPr>
      <w:sz w:val="48"/>
      <w:szCs w:val="48"/>
    </w:rPr>
  </w:style>
  <w:style w:type="character" w:customStyle="1" w:styleId="47">
    <w:name w:val="Subtitle Char"/>
    <w:link w:val="22"/>
    <w:uiPriority w:val="11"/>
    <w:rPr>
      <w:sz w:val="24"/>
      <w:szCs w:val="24"/>
    </w:rPr>
  </w:style>
  <w:style w:type="paragraph" w:styleId="48">
    <w:name w:val="Quote"/>
    <w:basedOn w:val="1"/>
    <w:next w:val="1"/>
    <w:link w:val="49"/>
    <w:qFormat/>
    <w:uiPriority w:val="29"/>
    <w:pPr>
      <w:ind w:left="720" w:right="720"/>
    </w:pPr>
    <w:rPr>
      <w:i/>
    </w:rPr>
  </w:style>
  <w:style w:type="character" w:customStyle="1" w:styleId="49">
    <w:name w:val="Quote Char"/>
    <w:link w:val="48"/>
    <w:uiPriority w:val="29"/>
    <w:rPr>
      <w:i/>
    </w:rPr>
  </w:style>
  <w:style w:type="paragraph" w:styleId="50">
    <w:name w:val="Intense Quote"/>
    <w:basedOn w:val="1"/>
    <w:next w:val="1"/>
    <w:link w:val="5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1">
    <w:name w:val="Intense Quote Char"/>
    <w:link w:val="50"/>
    <w:uiPriority w:val="30"/>
    <w:rPr>
      <w:i/>
    </w:rPr>
  </w:style>
  <w:style w:type="character" w:customStyle="1" w:styleId="52">
    <w:name w:val="Header Char"/>
    <w:link w:val="19"/>
    <w:uiPriority w:val="99"/>
  </w:style>
  <w:style w:type="character" w:customStyle="1" w:styleId="53">
    <w:name w:val="Footer Char"/>
    <w:link w:val="18"/>
    <w:uiPriority w:val="99"/>
  </w:style>
  <w:style w:type="character" w:customStyle="1" w:styleId="54">
    <w:name w:val="Caption Char"/>
    <w:link w:val="18"/>
    <w:uiPriority w:val="99"/>
  </w:style>
  <w:style w:type="table" w:customStyle="1" w:styleId="55">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6">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7">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8">
    <w:name w:val="Plain Table 3"/>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4"/>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5"/>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2">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3">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4">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5">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6">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7">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8">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0">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2">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3">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4">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5">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7">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4">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0">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2">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3">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4">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5">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6">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97">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98">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99">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0">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2">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3">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4">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5">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6">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7">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8">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9">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10">
    <w:name w:val="List Table 1 Ligh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1">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2">
    <w:name w:val="List Table 1 Light - Accent 2"/>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3">
    <w:name w:val="List Table 1 Light - Accent 3"/>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4">
    <w:name w:val="List Table 1 Light - Accent 4"/>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5">
    <w:name w:val="List Table 1 Light - Accent 5"/>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6">
    <w:name w:val="List Table 1 Light - Accent 6"/>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7">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8">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9">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0">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2">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3">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4">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5">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6">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7">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8">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9">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0">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3">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4">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5">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6">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7">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8">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9">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0">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2">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3">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4">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5">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46">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47">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48">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49">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0">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2">
    <w:name w:val="List Table 7 Colorful"/>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3">
    <w:name w:val="List Table 7 Colorful - Accent 1"/>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4">
    <w:name w:val="List Table 7 Colorful - Accent 2"/>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5">
    <w:name w:val="List Table 7 Colorful - Accent 3"/>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6">
    <w:name w:val="List Table 7 Colorful - Accent 4"/>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7">
    <w:name w:val="List Table 7 Colorful - Accent 5"/>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8">
    <w:name w:val="List Table 7 Colorful - Accent 6"/>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9">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0">
    <w:name w:val="Lined - Accent 1"/>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1">
    <w:name w:val="Lined - Accent 2"/>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2">
    <w:name w:val="Lined - Accent 3"/>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3">
    <w:name w:val="Lined - Accent 4"/>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4">
    <w:name w:val="Lined - Accent 5"/>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5">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6">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8">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9">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0">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1">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2">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3">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4">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5">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6">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7">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8">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9">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0">
    <w:name w:val="Footnote Text Char"/>
    <w:link w:val="23"/>
    <w:qFormat/>
    <w:uiPriority w:val="99"/>
    <w:rPr>
      <w:sz w:val="18"/>
    </w:rPr>
  </w:style>
  <w:style w:type="character" w:customStyle="1" w:styleId="181">
    <w:name w:val="Endnote Text Char"/>
    <w:link w:val="17"/>
    <w:qFormat/>
    <w:uiPriority w:val="99"/>
    <w:rPr>
      <w:sz w:val="20"/>
    </w:rPr>
  </w:style>
  <w:style w:type="paragraph" w:customStyle="1" w:styleId="182">
    <w:name w:val="TOC Heading"/>
    <w:unhideWhenUsed/>
    <w:qFormat/>
    <w:uiPriority w:val="39"/>
    <w:rPr>
      <w:rFonts w:hint="default" w:ascii="Times New Roman" w:hAnsi="Times New Roman" w:eastAsia="宋体" w:cs="Times New Roman"/>
    </w:rPr>
  </w:style>
  <w:style w:type="character" w:customStyle="1" w:styleId="183">
    <w:name w:val="默认段落字体1"/>
    <w:link w:val="1"/>
    <w:semiHidden/>
    <w:qFormat/>
    <w:uiPriority w:val="0"/>
  </w:style>
  <w:style w:type="table" w:customStyle="1" w:styleId="184">
    <w:name w:val="普通表格1"/>
    <w:semiHidden/>
    <w:qFormat/>
    <w:uiPriority w:val="0"/>
  </w:style>
  <w:style w:type="paragraph" w:customStyle="1" w:styleId="185">
    <w:name w:val="索引 81"/>
    <w:basedOn w:val="1"/>
    <w:next w:val="1"/>
    <w:qFormat/>
    <w:uiPriority w:val="0"/>
    <w:pPr>
      <w:ind w:left="1400"/>
    </w:pPr>
  </w:style>
  <w:style w:type="paragraph" w:customStyle="1" w:styleId="186">
    <w:name w:val="批注文字11"/>
    <w:basedOn w:val="1"/>
    <w:qFormat/>
    <w:uiPriority w:val="0"/>
    <w:pPr>
      <w:jc w:val="left"/>
    </w:pPr>
  </w:style>
  <w:style w:type="paragraph" w:customStyle="1" w:styleId="187">
    <w:name w:val="正文文本1"/>
    <w:basedOn w:val="1"/>
    <w:next w:val="1"/>
    <w:qFormat/>
    <w:uiPriority w:val="1"/>
  </w:style>
  <w:style w:type="paragraph" w:customStyle="1" w:styleId="188">
    <w:name w:val="正文文本缩进1"/>
    <w:basedOn w:val="1"/>
    <w:qFormat/>
    <w:uiPriority w:val="0"/>
    <w:pPr>
      <w:spacing w:before="240"/>
      <w:ind w:firstLine="552"/>
    </w:pPr>
    <w:rPr>
      <w:rFonts w:ascii="宋体" w:hAnsi="宋体"/>
      <w:sz w:val="20"/>
      <w:szCs w:val="20"/>
    </w:rPr>
  </w:style>
  <w:style w:type="paragraph" w:customStyle="1" w:styleId="189">
    <w:name w:val="页脚11"/>
    <w:basedOn w:val="1"/>
    <w:unhideWhenUsed/>
    <w:qFormat/>
    <w:uiPriority w:val="99"/>
    <w:pPr>
      <w:tabs>
        <w:tab w:val="center" w:pos="7143"/>
        <w:tab w:val="right" w:pos="14287"/>
      </w:tabs>
      <w:spacing w:line="240" w:lineRule="auto"/>
    </w:pPr>
  </w:style>
  <w:style w:type="paragraph" w:customStyle="1" w:styleId="190">
    <w:name w:val="页眉11"/>
    <w:basedOn w:val="1"/>
    <w:unhideWhenUsed/>
    <w:qFormat/>
    <w:uiPriority w:val="99"/>
    <w:pPr>
      <w:tabs>
        <w:tab w:val="center" w:pos="7143"/>
        <w:tab w:val="right" w:pos="14287"/>
      </w:tabs>
      <w:spacing w:line="240" w:lineRule="auto"/>
    </w:pPr>
  </w:style>
  <w:style w:type="paragraph" w:customStyle="1" w:styleId="191">
    <w:name w:val="目录 11"/>
    <w:basedOn w:val="1"/>
    <w:next w:val="1"/>
    <w:unhideWhenUsed/>
    <w:qFormat/>
    <w:uiPriority w:val="39"/>
    <w:pPr>
      <w:spacing w:after="57"/>
      <w:ind w:firstLine="0"/>
    </w:pPr>
  </w:style>
  <w:style w:type="paragraph" w:customStyle="1" w:styleId="192">
    <w:name w:val="信息标题1"/>
    <w:basedOn w:val="1"/>
    <w:next w:val="187"/>
    <w:qFormat/>
    <w:uiPriority w:val="99"/>
    <w:pPr>
      <w:pBdr>
        <w:top w:val="none" w:color="000000" w:sz="0" w:space="1"/>
        <w:left w:val="none" w:color="000000" w:sz="0" w:space="1"/>
        <w:bottom w:val="none" w:color="000000" w:sz="0" w:space="1"/>
        <w:right w:val="none" w:color="000000" w:sz="0" w:space="1"/>
      </w:pBdr>
      <w:shd w:val="pct20" w:color="auto" w:fill="auto"/>
    </w:pPr>
    <w:rPr>
      <w:rFonts w:ascii="华文细黑" w:hAnsi="华文细黑"/>
      <w:color w:val="000000"/>
    </w:rPr>
  </w:style>
  <w:style w:type="paragraph" w:customStyle="1" w:styleId="193">
    <w:name w:val="HTML 预设格式1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rPr>
  </w:style>
  <w:style w:type="paragraph" w:customStyle="1" w:styleId="194">
    <w:name w:val="普通(网站)1"/>
    <w:basedOn w:val="1"/>
    <w:qFormat/>
    <w:uiPriority w:val="99"/>
    <w:pPr>
      <w:widowControl/>
      <w:spacing w:before="100" w:beforeAutospacing="1" w:after="100" w:afterAutospacing="1"/>
      <w:jc w:val="left"/>
    </w:pPr>
    <w:rPr>
      <w:rFonts w:ascii="宋体" w:hAnsi="宋体" w:cs="宋体"/>
    </w:rPr>
  </w:style>
  <w:style w:type="paragraph" w:customStyle="1" w:styleId="195">
    <w:name w:val="正文首行缩进 21"/>
    <w:basedOn w:val="188"/>
    <w:unhideWhenUsed/>
    <w:qFormat/>
    <w:uiPriority w:val="0"/>
    <w:pPr>
      <w:ind w:firstLine="420"/>
    </w:pPr>
  </w:style>
  <w:style w:type="table" w:customStyle="1" w:styleId="196">
    <w:name w:val="网格型1"/>
    <w:qFormat/>
    <w:uiPriority w:val="59"/>
    <w:rPr>
      <w:lang w:val="en-US" w:eastAsia="zh-CN" w:bidi="ar-SA"/>
    </w:rPr>
  </w:style>
  <w:style w:type="paragraph" w:customStyle="1" w:styleId="197">
    <w:name w:val="普通(网站)11"/>
    <w:basedOn w:val="1"/>
    <w:qFormat/>
    <w:uiPriority w:val="0"/>
    <w:pPr>
      <w:widowControl/>
      <w:spacing w:before="100" w:beforeAutospacing="1" w:after="100" w:afterAutospacing="1"/>
      <w:jc w:val="left"/>
    </w:pPr>
    <w:rPr>
      <w:rFonts w:ascii="宋体" w:hAnsi="宋体" w:cs="宋体"/>
    </w:rPr>
  </w:style>
  <w:style w:type="paragraph" w:customStyle="1" w:styleId="198">
    <w:name w:val="Default"/>
    <w:qFormat/>
    <w:uiPriority w:val="99"/>
    <w:pPr>
      <w:widowControl w:val="0"/>
    </w:pPr>
    <w:rPr>
      <w:rFonts w:hint="default" w:ascii="MS Mincho" w:hAnsi="Times New Roman" w:eastAsia="MS Mincho" w:cs="Times New Roman"/>
      <w:color w:val="000000"/>
      <w:sz w:val="24"/>
      <w:szCs w:val="24"/>
      <w:lang w:val="en-US" w:eastAsia="zh-CN" w:bidi="ar-SA"/>
    </w:rPr>
  </w:style>
  <w:style w:type="paragraph" w:customStyle="1" w:styleId="199">
    <w:name w:val="无间隔1"/>
    <w:qFormat/>
    <w:uiPriority w:val="0"/>
    <w:pPr>
      <w:widowControl w:val="0"/>
      <w:jc w:val="both"/>
    </w:pPr>
    <w:rPr>
      <w:rFonts w:hint="default" w:ascii="Times New Roman" w:hAnsi="Times New Roman" w:eastAsia="宋体" w:cs="Times New Roman"/>
      <w:color w:val="000000"/>
      <w:sz w:val="21"/>
      <w:szCs w:val="22"/>
      <w:lang w:val="en-US" w:eastAsia="zh-CN" w:bidi="ar-SA"/>
    </w:rPr>
  </w:style>
  <w:style w:type="paragraph" w:customStyle="1" w:styleId="200">
    <w:name w:val="纯文本11"/>
    <w:basedOn w:val="1"/>
    <w:qFormat/>
    <w:uiPriority w:val="0"/>
    <w:rPr>
      <w:rFonts w:ascii="宋体" w:hAnsi="Courier New"/>
      <w:sz w:val="21"/>
      <w:szCs w:val="20"/>
    </w:rPr>
  </w:style>
  <w:style w:type="paragraph" w:customStyle="1" w:styleId="201">
    <w:name w:val="批注文字1"/>
    <w:basedOn w:val="1"/>
    <w:qFormat/>
    <w:uiPriority w:val="0"/>
    <w:pPr>
      <w:jc w:val="left"/>
    </w:pPr>
    <w:rPr>
      <w:sz w:val="21"/>
    </w:rPr>
  </w:style>
  <w:style w:type="paragraph" w:customStyle="1" w:styleId="202">
    <w:name w:val="标题 11"/>
    <w:basedOn w:val="1"/>
    <w:next w:val="1"/>
    <w:qFormat/>
    <w:uiPriority w:val="0"/>
    <w:pPr>
      <w:keepNext/>
      <w:keepLines/>
      <w:tabs>
        <w:tab w:val="left" w:pos="330"/>
        <w:tab w:val="left" w:pos="7020"/>
      </w:tabs>
      <w:ind w:firstLine="0"/>
      <w:jc w:val="center"/>
      <w:outlineLvl w:val="0"/>
    </w:pPr>
    <w:rPr>
      <w:b/>
      <w:bCs/>
      <w:sz w:val="36"/>
      <w:szCs w:val="44"/>
    </w:rPr>
  </w:style>
  <w:style w:type="paragraph" w:customStyle="1" w:styleId="203">
    <w:name w:val="标题 21"/>
    <w:basedOn w:val="1"/>
    <w:next w:val="1"/>
    <w:qFormat/>
    <w:uiPriority w:val="0"/>
    <w:pPr>
      <w:keepNext/>
      <w:keepLines/>
      <w:ind w:firstLine="0"/>
      <w:outlineLvl w:val="1"/>
    </w:pPr>
    <w:rPr>
      <w:b/>
      <w:bCs/>
      <w:szCs w:val="32"/>
    </w:rPr>
  </w:style>
  <w:style w:type="paragraph" w:customStyle="1" w:styleId="204">
    <w:name w:val="普通正文"/>
    <w:basedOn w:val="1"/>
    <w:qFormat/>
    <w:uiPriority w:val="0"/>
    <w:pPr>
      <w:spacing w:before="120" w:after="120"/>
      <w:ind w:firstLine="480"/>
      <w:jc w:val="left"/>
    </w:pPr>
    <w:rPr>
      <w:rFonts w:ascii="Arial" w:hAnsi="Arial"/>
    </w:rPr>
  </w:style>
  <w:style w:type="paragraph" w:customStyle="1" w:styleId="205">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rPr>
  </w:style>
  <w:style w:type="character" w:customStyle="1" w:styleId="206">
    <w:name w:val="15"/>
    <w:link w:val="1"/>
    <w:qFormat/>
    <w:uiPriority w:val="0"/>
    <w:rPr>
      <w:rFonts w:ascii="Times New Roman" w:hAnsi="Times New Roman" w:eastAsia="宋体" w:cs="Times New Roman"/>
      <w:sz w:val="21"/>
      <w:szCs w:val="21"/>
      <w:lang w:val="en-US" w:eastAsia="zh-CN" w:bidi="ar-SA"/>
    </w:rPr>
  </w:style>
  <w:style w:type="paragraph" w:customStyle="1" w:styleId="207">
    <w:name w:val="正文缩进1"/>
    <w:basedOn w:val="1"/>
    <w:qFormat/>
    <w:uiPriority w:val="0"/>
    <w:pPr>
      <w:spacing w:line="360" w:lineRule="atLeast"/>
      <w:ind w:firstLine="420"/>
    </w:pPr>
    <w:rPr>
      <w:szCs w:val="20"/>
    </w:rPr>
  </w:style>
  <w:style w:type="paragraph" w:customStyle="1" w:styleId="208">
    <w:name w:val="页眉1"/>
    <w:basedOn w:val="1"/>
    <w:qFormat/>
    <w:uiPriority w:val="0"/>
    <w:pPr>
      <w:pBdr>
        <w:bottom w:val="single" w:color="000000" w:sz="6" w:space="1"/>
      </w:pBdr>
      <w:tabs>
        <w:tab w:val="center" w:pos="4153"/>
        <w:tab w:val="right" w:pos="8306"/>
      </w:tabs>
      <w:jc w:val="center"/>
    </w:pPr>
    <w:rPr>
      <w:rFonts w:ascii="宋体" w:hAnsi="Courier New"/>
      <w:sz w:val="18"/>
      <w:szCs w:val="20"/>
    </w:rPr>
  </w:style>
  <w:style w:type="paragraph" w:customStyle="1" w:styleId="209">
    <w:name w:val="页脚1"/>
    <w:basedOn w:val="1"/>
    <w:qFormat/>
    <w:uiPriority w:val="0"/>
    <w:pPr>
      <w:tabs>
        <w:tab w:val="center" w:pos="4153"/>
        <w:tab w:val="right" w:pos="8306"/>
      </w:tabs>
      <w:jc w:val="left"/>
    </w:pPr>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71</Pages>
  <Words>24668</Words>
  <Characters>25542</Characters>
  <TotalTime>2</TotalTime>
  <ScaleCrop>false</ScaleCrop>
  <LinksUpToDate>false</LinksUpToDate>
  <CharactersWithSpaces>26313</CharactersWithSpaces>
  <Application>WPS Office_12.1.0.24031_F1E327BC-269C-435d-A152-05C5408002CA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2025-11-27T05:16:00Z</dcterms:created>
  <dc:creator>Adminis</dc:creator>
  <cp:lastModifiedBy>xz</cp:lastModifiedBy>
  <dcterms:modified xsi:type="dcterms:W3CDTF">2025-12-05T08:13:05Z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eyJoZGlkIjoiMTFlNzM0Y2M3YmQwODdkNGRlZjNiYmNmN2E5NmM3YzEiLCJ1c2VySWQiOiIxNDE0MjM2MDA4In0=</vt:lpwstr>
  </property>
  <property fmtid="{D5CDD505-2E9C-101B-9397-08002B2CF9AE}" pid="3" name="KSOProductBuildVer">
    <vt:lpwstr>2052-12.1.0.24031</vt:lpwstr>
  </property>
  <property fmtid="{D5CDD505-2E9C-101B-9397-08002B2CF9AE}" pid="4" name="ICV">
    <vt:lpwstr>753040B65E3D4571AAF3DD869D3638E7_12</vt:lpwstr>
  </property>
</Properties>
</file>